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D3" w:rsidRPr="00642C04" w:rsidRDefault="00C96119" w:rsidP="00EF0FD3">
      <w:pPr>
        <w:spacing w:after="120"/>
        <w:outlineLvl w:val="1"/>
        <w:rPr>
          <w:rFonts w:ascii="Arial" w:eastAsia="Times New Roman" w:hAnsi="Arial" w:cs="Arial"/>
          <w:i/>
          <w:color w:val="333333"/>
          <w:kern w:val="36"/>
          <w:sz w:val="56"/>
          <w:szCs w:val="72"/>
        </w:rPr>
      </w:pPr>
      <w:r>
        <w:rPr>
          <w:rFonts w:ascii="Arial" w:eastAsia="Times New Roman" w:hAnsi="Arial" w:cs="Arial"/>
          <w:i/>
          <w:noProof/>
          <w:color w:val="333333"/>
          <w:kern w:val="36"/>
          <w:sz w:val="56"/>
          <w:szCs w:val="72"/>
        </w:rPr>
        <w:drawing>
          <wp:anchor distT="0" distB="0" distL="114300" distR="114300" simplePos="0" relativeHeight="251662336" behindDoc="1" locked="0" layoutInCell="1" allowOverlap="1" wp14:anchorId="0B572EE1" wp14:editId="2AAE2137">
            <wp:simplePos x="0" y="0"/>
            <wp:positionH relativeFrom="column">
              <wp:posOffset>5095240</wp:posOffset>
            </wp:positionH>
            <wp:positionV relativeFrom="paragraph">
              <wp:posOffset>-273312</wp:posOffset>
            </wp:positionV>
            <wp:extent cx="1746173" cy="1705087"/>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3686495.jpg"/>
                    <pic:cNvPicPr/>
                  </pic:nvPicPr>
                  <pic:blipFill>
                    <a:blip r:embed="rId5">
                      <a:extLst>
                        <a:ext uri="{28A0092B-C50C-407E-A947-70E740481C1C}">
                          <a14:useLocalDpi xmlns:a14="http://schemas.microsoft.com/office/drawing/2010/main" val="0"/>
                        </a:ext>
                      </a:extLst>
                    </a:blip>
                    <a:stretch>
                      <a:fillRect/>
                    </a:stretch>
                  </pic:blipFill>
                  <pic:spPr>
                    <a:xfrm>
                      <a:off x="0" y="0"/>
                      <a:ext cx="1746173" cy="1705087"/>
                    </a:xfrm>
                    <a:prstGeom prst="rect">
                      <a:avLst/>
                    </a:prstGeom>
                  </pic:spPr>
                </pic:pic>
              </a:graphicData>
            </a:graphic>
            <wp14:sizeRelH relativeFrom="page">
              <wp14:pctWidth>0</wp14:pctWidth>
            </wp14:sizeRelH>
            <wp14:sizeRelV relativeFrom="page">
              <wp14:pctHeight>0</wp14:pctHeight>
            </wp14:sizeRelV>
          </wp:anchor>
        </w:drawing>
      </w:r>
      <w:r w:rsidRPr="00C96119">
        <w:rPr>
          <w:rFonts w:ascii="Arial" w:eastAsia="Times New Roman" w:hAnsi="Arial" w:cs="Arial"/>
          <w:i/>
          <w:noProof/>
          <w:color w:val="333333"/>
          <w:kern w:val="36"/>
          <w:sz w:val="48"/>
          <w:szCs w:val="72"/>
        </w:rPr>
        <w:t>PRINCIPLES OF MARKETING</w:t>
      </w:r>
      <w:r w:rsidR="00EF0FD3" w:rsidRPr="00C96119">
        <w:rPr>
          <w:rFonts w:ascii="Gungsuh" w:eastAsia="Gungsuh" w:hAnsi="Gungsuh"/>
          <w:sz w:val="20"/>
        </w:rPr>
        <w:t xml:space="preserve"> </w:t>
      </w:r>
      <w:r w:rsidR="00EF0FD3">
        <w:rPr>
          <w:rFonts w:ascii="Gungsuh" w:eastAsia="Gungsuh" w:hAnsi="Gungsuh"/>
          <w:sz w:val="24"/>
        </w:rPr>
        <w:t xml:space="preserve">– SYLLABUS        </w:t>
      </w:r>
    </w:p>
    <w:p w:rsidR="007E38AB" w:rsidRPr="007E38AB" w:rsidRDefault="00EF0FD3" w:rsidP="007E38AB">
      <w:pPr>
        <w:autoSpaceDE w:val="0"/>
        <w:autoSpaceDN w:val="0"/>
        <w:adjustRightInd w:val="0"/>
        <w:spacing w:after="0" w:line="240" w:lineRule="auto"/>
        <w:rPr>
          <w:rFonts w:cstheme="minorHAnsi"/>
          <w:szCs w:val="24"/>
        </w:rPr>
      </w:pPr>
      <w:r w:rsidRPr="00760863">
        <w:rPr>
          <w:rFonts w:ascii="Gungsuh" w:eastAsia="Gungsuh" w:hAnsi="Gungsuh"/>
          <w:sz w:val="24"/>
        </w:rPr>
        <w:t xml:space="preserve">MRS. </w:t>
      </w:r>
      <w:r w:rsidR="00385686">
        <w:rPr>
          <w:rFonts w:ascii="Gungsuh" w:eastAsia="Gungsuh" w:hAnsi="Gungsuh"/>
          <w:sz w:val="24"/>
        </w:rPr>
        <w:t>Emily Styers</w:t>
      </w:r>
      <w:r w:rsidRPr="00760863">
        <w:rPr>
          <w:rFonts w:ascii="Gungsuh" w:eastAsia="Gungsuh" w:hAnsi="Gungsuh"/>
          <w:sz w:val="24"/>
        </w:rPr>
        <w:t>, INSTRUCTOR</w:t>
      </w:r>
      <w:r w:rsidRPr="00D0322F">
        <w:rPr>
          <w:rFonts w:ascii="Gungsuh" w:eastAsia="Gungsuh" w:hAnsi="Gungsuh"/>
          <w:noProof/>
          <w:sz w:val="24"/>
        </w:rPr>
        <w:t xml:space="preserve"> </w:t>
      </w:r>
      <w:r>
        <w:rPr>
          <w:rFonts w:ascii="Gungsuh" w:eastAsia="Gungsuh" w:hAnsi="Gungsuh"/>
          <w:sz w:val="36"/>
        </w:rPr>
        <w:br/>
      </w:r>
      <w:hyperlink r:id="rId6" w:history="1">
        <w:r w:rsidR="002356C5" w:rsidRPr="009E5A67">
          <w:rPr>
            <w:rStyle w:val="Hyperlink"/>
            <w:rFonts w:ascii="Gungsuh" w:eastAsia="Gungsuh" w:hAnsi="Gungsuh"/>
            <w:sz w:val="24"/>
          </w:rPr>
          <w:t>Styers.Emily.V@muscogee.k12.ga.us</w:t>
        </w:r>
      </w:hyperlink>
      <w:r w:rsidRPr="00760863">
        <w:rPr>
          <w:rFonts w:ascii="Gungsuh" w:eastAsia="Gungsuh" w:hAnsi="Gungsuh"/>
          <w:sz w:val="24"/>
        </w:rPr>
        <w:br/>
      </w:r>
      <w:r w:rsidR="00A203C8" w:rsidRPr="00760863">
        <w:rPr>
          <w:rFonts w:ascii="Gungsuh" w:eastAsia="Gungsuh" w:hAnsi="Gungsuh"/>
          <w:sz w:val="24"/>
        </w:rPr>
        <w:t xml:space="preserve">MRS. </w:t>
      </w:r>
      <w:r w:rsidR="00A203C8">
        <w:rPr>
          <w:rFonts w:ascii="Gungsuh" w:eastAsia="Gungsuh" w:hAnsi="Gungsuh"/>
          <w:sz w:val="24"/>
        </w:rPr>
        <w:t>Libby Clay</w:t>
      </w:r>
      <w:r w:rsidR="00A203C8" w:rsidRPr="00760863">
        <w:rPr>
          <w:rFonts w:ascii="Gungsuh" w:eastAsia="Gungsuh" w:hAnsi="Gungsuh"/>
          <w:sz w:val="24"/>
        </w:rPr>
        <w:t>, INSTRUCTOR</w:t>
      </w:r>
      <w:r w:rsidR="00A203C8" w:rsidRPr="00D0322F">
        <w:rPr>
          <w:rFonts w:ascii="Gungsuh" w:eastAsia="Gungsuh" w:hAnsi="Gungsuh"/>
          <w:noProof/>
          <w:sz w:val="24"/>
        </w:rPr>
        <w:t xml:space="preserve"> </w:t>
      </w:r>
      <w:r w:rsidR="00A203C8">
        <w:rPr>
          <w:rFonts w:ascii="Gungsuh" w:eastAsia="Gungsuh" w:hAnsi="Gungsuh"/>
          <w:sz w:val="36"/>
        </w:rPr>
        <w:br/>
      </w:r>
      <w:hyperlink r:id="rId7" w:history="1">
        <w:r w:rsidR="00A203C8" w:rsidRPr="00EF6FA4">
          <w:rPr>
            <w:rStyle w:val="Hyperlink"/>
            <w:rFonts w:ascii="Gungsuh" w:eastAsia="Gungsuh" w:hAnsi="Gungsuh"/>
            <w:sz w:val="24"/>
          </w:rPr>
          <w:t>Clay.Libby@muscogee.k12.ga.us</w:t>
        </w:r>
      </w:hyperlink>
      <w:r>
        <w:rPr>
          <w:rFonts w:ascii="Gungsuh" w:eastAsia="Gungsuh" w:hAnsi="Gungsuh"/>
          <w:sz w:val="28"/>
        </w:rPr>
        <w:br/>
      </w:r>
      <w:r w:rsidR="007E38AB">
        <w:rPr>
          <w:rFonts w:ascii="Gungsuh" w:eastAsia="Gungsuh" w:hAnsi="Gungsuh"/>
          <w:sz w:val="24"/>
        </w:rPr>
        <w:br/>
      </w:r>
      <w:r w:rsidRPr="00B17562">
        <w:rPr>
          <w:rFonts w:ascii="Gungsuh" w:eastAsia="Gungsuh" w:hAnsi="Gungsuh"/>
          <w:sz w:val="24"/>
        </w:rPr>
        <w:t>COURSE DESCRIPTION</w:t>
      </w:r>
      <w:proofErr w:type="gramStart"/>
      <w:r w:rsidRPr="00B17562">
        <w:rPr>
          <w:rFonts w:ascii="Gungsuh" w:eastAsia="Gungsuh" w:hAnsi="Gungsuh"/>
          <w:sz w:val="24"/>
        </w:rPr>
        <w:t>:</w:t>
      </w:r>
      <w:proofErr w:type="gramEnd"/>
      <w:r>
        <w:rPr>
          <w:rFonts w:ascii="Gungsuh" w:eastAsia="Gungsuh" w:hAnsi="Gungsuh"/>
          <w:sz w:val="28"/>
        </w:rPr>
        <w:br/>
      </w:r>
      <w:r w:rsidR="007E38AB" w:rsidRPr="007E38AB">
        <w:rPr>
          <w:rFonts w:cstheme="minorHAnsi"/>
          <w:szCs w:val="24"/>
        </w:rPr>
        <w:t xml:space="preserve">Marketing Principles is the foundational course for the Marketing and Management, Fashion Merchandising and Buying, and Marketing Communications and Promotion Pathways. Marketing Principles addresses all the ways in which marketing satisfies consumer and business needs and wants for products and services. </w:t>
      </w:r>
    </w:p>
    <w:p w:rsidR="007E38AB" w:rsidRPr="007E38AB" w:rsidRDefault="007E38AB" w:rsidP="007E38AB">
      <w:pPr>
        <w:autoSpaceDE w:val="0"/>
        <w:autoSpaceDN w:val="0"/>
        <w:adjustRightInd w:val="0"/>
        <w:spacing w:after="0" w:line="240" w:lineRule="auto"/>
        <w:rPr>
          <w:rFonts w:cstheme="minorHAnsi"/>
          <w:sz w:val="20"/>
          <w:szCs w:val="23"/>
        </w:rPr>
      </w:pPr>
    </w:p>
    <w:p w:rsidR="007E38AB" w:rsidRPr="007E38AB" w:rsidRDefault="00EF0FD3" w:rsidP="007E38AB">
      <w:pPr>
        <w:autoSpaceDE w:val="0"/>
        <w:autoSpaceDN w:val="0"/>
        <w:adjustRightInd w:val="0"/>
        <w:spacing w:after="0" w:line="240" w:lineRule="auto"/>
        <w:rPr>
          <w:rFonts w:eastAsia="Gungsuh" w:cstheme="minorHAnsi"/>
        </w:rPr>
      </w:pPr>
      <w:r w:rsidRPr="00760863">
        <w:rPr>
          <w:rFonts w:ascii="Gungsuh" w:eastAsia="Gungsuh" w:hAnsi="Gungsuh"/>
          <w:sz w:val="24"/>
        </w:rPr>
        <w:t>COURSE OBJECTIVES &amp; GOALS</w:t>
      </w:r>
      <w:proofErr w:type="gramStart"/>
      <w:r w:rsidRPr="00760863">
        <w:rPr>
          <w:rFonts w:ascii="Gungsuh" w:eastAsia="Gungsuh" w:hAnsi="Gungsuh"/>
          <w:sz w:val="24"/>
        </w:rPr>
        <w:t>:</w:t>
      </w:r>
      <w:proofErr w:type="gramEnd"/>
      <w:r>
        <w:rPr>
          <w:rFonts w:ascii="Gungsuh" w:eastAsia="Gungsuh" w:hAnsi="Gungsuh"/>
          <w:sz w:val="28"/>
        </w:rPr>
        <w:br/>
      </w:r>
      <w:r w:rsidRPr="007E38AB">
        <w:rPr>
          <w:rFonts w:eastAsia="Gungsuh" w:cstheme="minorHAnsi"/>
        </w:rPr>
        <w:t>The broad goals of the general marketing program are to</w:t>
      </w:r>
      <w:r w:rsidR="007E38AB" w:rsidRPr="007E38AB">
        <w:rPr>
          <w:rFonts w:eastAsia="Gungsuh" w:cstheme="minorHAnsi"/>
        </w:rPr>
        <w:t xml:space="preserve"> develop basic understanding of:</w:t>
      </w:r>
    </w:p>
    <w:p w:rsidR="007E38AB" w:rsidRPr="007E38AB" w:rsidRDefault="007E38AB" w:rsidP="007E38AB">
      <w:pPr>
        <w:pStyle w:val="ListParagraph"/>
        <w:numPr>
          <w:ilvl w:val="0"/>
          <w:numId w:val="1"/>
        </w:numPr>
        <w:autoSpaceDE w:val="0"/>
        <w:autoSpaceDN w:val="0"/>
        <w:adjustRightInd w:val="0"/>
        <w:spacing w:after="0" w:line="240" w:lineRule="auto"/>
        <w:rPr>
          <w:rFonts w:cstheme="minorHAnsi"/>
          <w:szCs w:val="24"/>
        </w:rPr>
      </w:pPr>
      <w:r w:rsidRPr="007E38AB">
        <w:rPr>
          <w:rFonts w:cstheme="minorHAnsi"/>
          <w:szCs w:val="24"/>
        </w:rPr>
        <w:t>Employability Skills</w:t>
      </w:r>
    </w:p>
    <w:p w:rsidR="007E38AB" w:rsidRPr="007E38AB" w:rsidRDefault="007E38AB" w:rsidP="007E38AB">
      <w:pPr>
        <w:pStyle w:val="ListParagraph"/>
        <w:numPr>
          <w:ilvl w:val="0"/>
          <w:numId w:val="1"/>
        </w:numPr>
        <w:autoSpaceDE w:val="0"/>
        <w:autoSpaceDN w:val="0"/>
        <w:adjustRightInd w:val="0"/>
        <w:spacing w:after="0" w:line="240" w:lineRule="auto"/>
        <w:rPr>
          <w:rFonts w:cstheme="minorHAnsi"/>
          <w:szCs w:val="24"/>
        </w:rPr>
      </w:pPr>
      <w:r w:rsidRPr="007E38AB">
        <w:rPr>
          <w:rFonts w:eastAsia="Times New Roman" w:cstheme="minorHAnsi"/>
          <w:i/>
          <w:noProof/>
          <w:color w:val="333333"/>
          <w:kern w:val="36"/>
          <w:sz w:val="72"/>
          <w:szCs w:val="72"/>
        </w:rPr>
        <w:drawing>
          <wp:anchor distT="0" distB="0" distL="114300" distR="114300" simplePos="0" relativeHeight="251660288" behindDoc="1" locked="0" layoutInCell="1" allowOverlap="1" wp14:anchorId="7C4FB935" wp14:editId="198130F3">
            <wp:simplePos x="0" y="0"/>
            <wp:positionH relativeFrom="column">
              <wp:posOffset>3509010</wp:posOffset>
            </wp:positionH>
            <wp:positionV relativeFrom="paragraph">
              <wp:posOffset>133985</wp:posOffset>
            </wp:positionV>
            <wp:extent cx="1762125" cy="133667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work mktg terms.jpg"/>
                    <pic:cNvPicPr/>
                  </pic:nvPicPr>
                  <pic:blipFill>
                    <a:blip r:embed="rId8">
                      <a:extLst>
                        <a:ext uri="{28A0092B-C50C-407E-A947-70E740481C1C}">
                          <a14:useLocalDpi xmlns:a14="http://schemas.microsoft.com/office/drawing/2010/main" val="0"/>
                        </a:ext>
                      </a:extLst>
                    </a:blip>
                    <a:stretch>
                      <a:fillRect/>
                    </a:stretch>
                  </pic:blipFill>
                  <pic:spPr>
                    <a:xfrm>
                      <a:off x="0" y="0"/>
                      <a:ext cx="1762125" cy="1336675"/>
                    </a:xfrm>
                    <a:prstGeom prst="rect">
                      <a:avLst/>
                    </a:prstGeom>
                  </pic:spPr>
                </pic:pic>
              </a:graphicData>
            </a:graphic>
            <wp14:sizeRelH relativeFrom="page">
              <wp14:pctWidth>0</wp14:pctWidth>
            </wp14:sizeRelH>
            <wp14:sizeRelV relativeFrom="page">
              <wp14:pctHeight>0</wp14:pctHeight>
            </wp14:sizeRelV>
          </wp:anchor>
        </w:drawing>
      </w:r>
      <w:r w:rsidRPr="007E38AB">
        <w:rPr>
          <w:rFonts w:cstheme="minorHAnsi"/>
          <w:szCs w:val="24"/>
        </w:rPr>
        <w:t>Foundational and Business Administration skills</w:t>
      </w:r>
    </w:p>
    <w:p w:rsidR="007E38AB" w:rsidRPr="007E38AB" w:rsidRDefault="007E38AB" w:rsidP="007E38AB">
      <w:pPr>
        <w:pStyle w:val="ListParagraph"/>
        <w:numPr>
          <w:ilvl w:val="0"/>
          <w:numId w:val="1"/>
        </w:numPr>
        <w:autoSpaceDE w:val="0"/>
        <w:autoSpaceDN w:val="0"/>
        <w:adjustRightInd w:val="0"/>
        <w:spacing w:after="0" w:line="240" w:lineRule="auto"/>
        <w:rPr>
          <w:rFonts w:cstheme="minorHAnsi"/>
          <w:szCs w:val="24"/>
        </w:rPr>
      </w:pPr>
      <w:r w:rsidRPr="007E38AB">
        <w:rPr>
          <w:rFonts w:cstheme="minorHAnsi"/>
          <w:szCs w:val="24"/>
        </w:rPr>
        <w:t>Economics</w:t>
      </w:r>
    </w:p>
    <w:p w:rsidR="007E38AB" w:rsidRPr="007E38AB" w:rsidRDefault="007E38AB" w:rsidP="007E38AB">
      <w:pPr>
        <w:pStyle w:val="ListParagraph"/>
        <w:numPr>
          <w:ilvl w:val="0"/>
          <w:numId w:val="1"/>
        </w:numPr>
        <w:autoSpaceDE w:val="0"/>
        <w:autoSpaceDN w:val="0"/>
        <w:adjustRightInd w:val="0"/>
        <w:spacing w:after="0" w:line="240" w:lineRule="auto"/>
        <w:rPr>
          <w:rFonts w:cstheme="minorHAnsi"/>
          <w:szCs w:val="24"/>
        </w:rPr>
      </w:pPr>
      <w:r w:rsidRPr="007E38AB">
        <w:rPr>
          <w:rFonts w:cstheme="minorHAnsi"/>
          <w:szCs w:val="24"/>
        </w:rPr>
        <w:t>Entrepreneurship</w:t>
      </w:r>
    </w:p>
    <w:p w:rsidR="007E38AB" w:rsidRPr="007E38AB" w:rsidRDefault="007E38AB" w:rsidP="007E38AB">
      <w:pPr>
        <w:pStyle w:val="ListParagraph"/>
        <w:numPr>
          <w:ilvl w:val="0"/>
          <w:numId w:val="1"/>
        </w:numPr>
        <w:autoSpaceDE w:val="0"/>
        <w:autoSpaceDN w:val="0"/>
        <w:adjustRightInd w:val="0"/>
        <w:spacing w:after="0" w:line="240" w:lineRule="auto"/>
        <w:rPr>
          <w:rFonts w:cstheme="minorHAnsi"/>
          <w:szCs w:val="24"/>
        </w:rPr>
      </w:pPr>
      <w:r w:rsidRPr="007E38AB">
        <w:rPr>
          <w:rFonts w:cstheme="minorHAnsi"/>
          <w:szCs w:val="24"/>
        </w:rPr>
        <w:t>Financial Analysis</w:t>
      </w:r>
    </w:p>
    <w:p w:rsidR="007E38AB" w:rsidRPr="007E38AB" w:rsidRDefault="007E38AB" w:rsidP="007E38AB">
      <w:pPr>
        <w:pStyle w:val="ListParagraph"/>
        <w:numPr>
          <w:ilvl w:val="0"/>
          <w:numId w:val="1"/>
        </w:numPr>
        <w:autoSpaceDE w:val="0"/>
        <w:autoSpaceDN w:val="0"/>
        <w:adjustRightInd w:val="0"/>
        <w:spacing w:after="0" w:line="240" w:lineRule="auto"/>
        <w:rPr>
          <w:rFonts w:cstheme="minorHAnsi"/>
          <w:szCs w:val="24"/>
        </w:rPr>
      </w:pPr>
      <w:r w:rsidRPr="007E38AB">
        <w:rPr>
          <w:rFonts w:cstheme="minorHAnsi"/>
          <w:szCs w:val="24"/>
        </w:rPr>
        <w:t>Human Resources Management</w:t>
      </w:r>
    </w:p>
    <w:p w:rsidR="007E38AB" w:rsidRPr="007E38AB" w:rsidRDefault="007E38AB" w:rsidP="007E38AB">
      <w:pPr>
        <w:pStyle w:val="ListParagraph"/>
        <w:numPr>
          <w:ilvl w:val="0"/>
          <w:numId w:val="1"/>
        </w:numPr>
        <w:autoSpaceDE w:val="0"/>
        <w:autoSpaceDN w:val="0"/>
        <w:adjustRightInd w:val="0"/>
        <w:spacing w:after="0" w:line="240" w:lineRule="auto"/>
        <w:rPr>
          <w:rFonts w:cstheme="minorHAnsi"/>
          <w:szCs w:val="24"/>
        </w:rPr>
      </w:pPr>
      <w:r w:rsidRPr="007E38AB">
        <w:rPr>
          <w:rFonts w:cstheme="minorHAnsi"/>
          <w:szCs w:val="24"/>
        </w:rPr>
        <w:t>Information Management</w:t>
      </w:r>
    </w:p>
    <w:p w:rsidR="007E38AB" w:rsidRPr="007E38AB" w:rsidRDefault="007E38AB" w:rsidP="007E38AB">
      <w:pPr>
        <w:pStyle w:val="ListParagraph"/>
        <w:numPr>
          <w:ilvl w:val="0"/>
          <w:numId w:val="1"/>
        </w:numPr>
        <w:autoSpaceDE w:val="0"/>
        <w:autoSpaceDN w:val="0"/>
        <w:adjustRightInd w:val="0"/>
        <w:spacing w:after="0" w:line="240" w:lineRule="auto"/>
        <w:rPr>
          <w:rFonts w:cstheme="minorHAnsi"/>
          <w:szCs w:val="24"/>
        </w:rPr>
      </w:pPr>
      <w:r w:rsidRPr="007E38AB">
        <w:rPr>
          <w:rFonts w:cstheme="minorHAnsi"/>
          <w:szCs w:val="24"/>
        </w:rPr>
        <w:t>Marketing, Operations</w:t>
      </w:r>
    </w:p>
    <w:p w:rsidR="007E38AB" w:rsidRPr="007E38AB" w:rsidRDefault="007E38AB" w:rsidP="007E38AB">
      <w:pPr>
        <w:pStyle w:val="ListParagraph"/>
        <w:numPr>
          <w:ilvl w:val="0"/>
          <w:numId w:val="1"/>
        </w:numPr>
        <w:autoSpaceDE w:val="0"/>
        <w:autoSpaceDN w:val="0"/>
        <w:adjustRightInd w:val="0"/>
        <w:spacing w:after="0" w:line="240" w:lineRule="auto"/>
        <w:rPr>
          <w:rFonts w:cstheme="minorHAnsi"/>
          <w:szCs w:val="24"/>
        </w:rPr>
      </w:pPr>
      <w:r w:rsidRPr="007E38AB">
        <w:rPr>
          <w:rFonts w:cstheme="minorHAnsi"/>
          <w:szCs w:val="24"/>
        </w:rPr>
        <w:t>Professional Development</w:t>
      </w:r>
    </w:p>
    <w:p w:rsidR="007E38AB" w:rsidRPr="007E38AB" w:rsidRDefault="007E38AB" w:rsidP="007E38AB">
      <w:pPr>
        <w:pStyle w:val="ListParagraph"/>
        <w:numPr>
          <w:ilvl w:val="0"/>
          <w:numId w:val="1"/>
        </w:numPr>
        <w:autoSpaceDE w:val="0"/>
        <w:autoSpaceDN w:val="0"/>
        <w:adjustRightInd w:val="0"/>
        <w:spacing w:after="0" w:line="240" w:lineRule="auto"/>
        <w:rPr>
          <w:rFonts w:cstheme="minorHAnsi"/>
          <w:szCs w:val="24"/>
        </w:rPr>
      </w:pPr>
      <w:r w:rsidRPr="007E38AB">
        <w:rPr>
          <w:rFonts w:cstheme="minorHAnsi"/>
          <w:szCs w:val="24"/>
        </w:rPr>
        <w:t>Strategic Management</w:t>
      </w:r>
    </w:p>
    <w:p w:rsidR="007E38AB" w:rsidRPr="007E38AB" w:rsidRDefault="007E38AB" w:rsidP="007E38AB">
      <w:pPr>
        <w:pStyle w:val="ListParagraph"/>
        <w:numPr>
          <w:ilvl w:val="0"/>
          <w:numId w:val="1"/>
        </w:numPr>
        <w:autoSpaceDE w:val="0"/>
        <w:autoSpaceDN w:val="0"/>
        <w:adjustRightInd w:val="0"/>
        <w:spacing w:after="0" w:line="240" w:lineRule="auto"/>
        <w:rPr>
          <w:rFonts w:cstheme="minorHAnsi"/>
          <w:szCs w:val="24"/>
        </w:rPr>
      </w:pPr>
      <w:r w:rsidRPr="007E38AB">
        <w:rPr>
          <w:rFonts w:cstheme="minorHAnsi"/>
          <w:szCs w:val="24"/>
        </w:rPr>
        <w:t xml:space="preserve">Global Marketing strategies </w:t>
      </w:r>
    </w:p>
    <w:p w:rsidR="007E38AB" w:rsidRPr="007E38AB" w:rsidRDefault="007E38AB" w:rsidP="007E38AB">
      <w:pPr>
        <w:autoSpaceDE w:val="0"/>
        <w:autoSpaceDN w:val="0"/>
        <w:adjustRightInd w:val="0"/>
        <w:spacing w:after="0" w:line="240" w:lineRule="auto"/>
        <w:rPr>
          <w:rFonts w:cstheme="minorHAnsi"/>
          <w:szCs w:val="23"/>
        </w:rPr>
      </w:pPr>
      <w:r w:rsidRPr="007E38AB">
        <w:rPr>
          <w:rFonts w:cstheme="minorHAnsi"/>
          <w:szCs w:val="24"/>
        </w:rPr>
        <w:br/>
        <w:t xml:space="preserve">Instructional projects with real businesses, work-based learning activities including School-Based Enterprises, and DECA application experiences should be incorporated in this course. </w:t>
      </w:r>
    </w:p>
    <w:p w:rsidR="007E38AB" w:rsidRPr="007E38AB" w:rsidRDefault="007E38AB" w:rsidP="007E38AB">
      <w:pPr>
        <w:autoSpaceDE w:val="0"/>
        <w:autoSpaceDN w:val="0"/>
        <w:adjustRightInd w:val="0"/>
        <w:spacing w:after="0" w:line="240" w:lineRule="auto"/>
        <w:rPr>
          <w:rFonts w:ascii="Arial" w:hAnsi="Arial" w:cs="Arial"/>
          <w:szCs w:val="23"/>
        </w:rPr>
      </w:pPr>
    </w:p>
    <w:p w:rsidR="007E38AB" w:rsidRDefault="00EF0FD3" w:rsidP="007E38AB">
      <w:pPr>
        <w:autoSpaceDE w:val="0"/>
        <w:autoSpaceDN w:val="0"/>
        <w:adjustRightInd w:val="0"/>
        <w:spacing w:after="0" w:line="240" w:lineRule="auto"/>
        <w:rPr>
          <w:rFonts w:asciiTheme="majorHAnsi" w:eastAsia="Gungsuh" w:hAnsiTheme="majorHAnsi"/>
        </w:rPr>
      </w:pPr>
      <w:r w:rsidRPr="007E38AB">
        <w:rPr>
          <w:rFonts w:ascii="Gungsuh" w:eastAsia="Gungsuh" w:hAnsi="Gungsuh"/>
          <w:sz w:val="24"/>
        </w:rPr>
        <w:t>PROGRAM STANDARDS:</w:t>
      </w:r>
      <w:r w:rsidR="00C96119" w:rsidRPr="007E38AB">
        <w:rPr>
          <w:rFonts w:ascii="Arial" w:eastAsia="Times New Roman" w:hAnsi="Arial" w:cs="Arial"/>
          <w:i/>
          <w:noProof/>
          <w:color w:val="333333"/>
          <w:kern w:val="36"/>
          <w:sz w:val="56"/>
          <w:szCs w:val="72"/>
        </w:rPr>
        <w:t xml:space="preserve"> </w:t>
      </w:r>
      <w:r w:rsidRPr="007E38AB">
        <w:rPr>
          <w:rFonts w:ascii="Gungsuh" w:eastAsia="Gungsuh" w:hAnsi="Gungsuh"/>
          <w:sz w:val="28"/>
        </w:rPr>
        <w:br/>
      </w:r>
      <w:r w:rsidRPr="007E38AB">
        <w:rPr>
          <w:rFonts w:asciiTheme="majorHAnsi" w:eastAsia="Gungsuh" w:hAnsiTheme="majorHAnsi"/>
        </w:rPr>
        <w:t xml:space="preserve"> </w:t>
      </w:r>
    </w:p>
    <w:p w:rsidR="007E38AB" w:rsidRPr="007E38AB" w:rsidRDefault="007E38AB" w:rsidP="007E38AB">
      <w:pPr>
        <w:pStyle w:val="ListParagraph"/>
        <w:numPr>
          <w:ilvl w:val="0"/>
          <w:numId w:val="2"/>
        </w:numPr>
        <w:autoSpaceDE w:val="0"/>
        <w:autoSpaceDN w:val="0"/>
        <w:adjustRightInd w:val="0"/>
        <w:spacing w:after="0" w:line="240" w:lineRule="auto"/>
        <w:rPr>
          <w:rFonts w:cstheme="minorHAnsi"/>
          <w:bCs/>
        </w:rPr>
      </w:pPr>
      <w:r w:rsidRPr="007E38AB">
        <w:rPr>
          <w:rFonts w:cstheme="minorHAnsi"/>
          <w:bCs/>
        </w:rPr>
        <w:t>MKT-MP-1- Demonstrate employability skills required by business and industry.</w:t>
      </w:r>
    </w:p>
    <w:p w:rsidR="007E38AB" w:rsidRPr="007E38AB" w:rsidRDefault="007E38AB" w:rsidP="007E38AB">
      <w:pPr>
        <w:pStyle w:val="ListParagraph"/>
        <w:numPr>
          <w:ilvl w:val="0"/>
          <w:numId w:val="2"/>
        </w:numPr>
        <w:autoSpaceDE w:val="0"/>
        <w:autoSpaceDN w:val="0"/>
        <w:adjustRightInd w:val="0"/>
        <w:spacing w:after="0" w:line="240" w:lineRule="auto"/>
        <w:rPr>
          <w:rFonts w:cstheme="minorHAnsi"/>
          <w:bCs/>
        </w:rPr>
      </w:pPr>
      <w:r w:rsidRPr="007E38AB">
        <w:rPr>
          <w:rFonts w:cstheme="minorHAnsi"/>
          <w:bCs/>
        </w:rPr>
        <w:t>MKT-MP-2- Demonstrate an understanding of concepts, strategies, techniques and systems used in communication, teamwork, human relations, problem solving, critical thinking, personal branding and career development (areas commonly referred to as “soft skills”).</w:t>
      </w:r>
    </w:p>
    <w:p w:rsidR="007E38AB" w:rsidRPr="007E38AB" w:rsidRDefault="007E38AB" w:rsidP="007E38AB">
      <w:pPr>
        <w:pStyle w:val="ListParagraph"/>
        <w:numPr>
          <w:ilvl w:val="0"/>
          <w:numId w:val="2"/>
        </w:numPr>
        <w:autoSpaceDE w:val="0"/>
        <w:autoSpaceDN w:val="0"/>
        <w:adjustRightInd w:val="0"/>
        <w:spacing w:after="0" w:line="240" w:lineRule="auto"/>
        <w:rPr>
          <w:rFonts w:cstheme="minorHAnsi"/>
          <w:bCs/>
        </w:rPr>
      </w:pPr>
      <w:r w:rsidRPr="007E38AB">
        <w:rPr>
          <w:rFonts w:cstheme="minorHAnsi"/>
          <w:bCs/>
        </w:rPr>
        <w:t>MKT-MP-3- Acquire foundational knowledge of marketing concepts to understand the scope and impact of marketing on the economy.</w:t>
      </w:r>
    </w:p>
    <w:p w:rsidR="007E38AB" w:rsidRPr="007E38AB" w:rsidRDefault="007E38AB" w:rsidP="007E38AB">
      <w:pPr>
        <w:pStyle w:val="ListParagraph"/>
        <w:numPr>
          <w:ilvl w:val="0"/>
          <w:numId w:val="2"/>
        </w:numPr>
        <w:autoSpaceDE w:val="0"/>
        <w:autoSpaceDN w:val="0"/>
        <w:adjustRightInd w:val="0"/>
        <w:spacing w:after="0" w:line="240" w:lineRule="auto"/>
        <w:rPr>
          <w:rFonts w:cstheme="minorHAnsi"/>
          <w:bCs/>
        </w:rPr>
      </w:pPr>
      <w:r w:rsidRPr="007E38AB">
        <w:rPr>
          <w:rFonts w:cstheme="minorHAnsi"/>
          <w:bCs/>
        </w:rPr>
        <w:t>MKT-MP-4- Implement, modify, and improve business and marketing systems to facilitate business activities.</w:t>
      </w:r>
    </w:p>
    <w:p w:rsidR="007E38AB" w:rsidRPr="007E38AB" w:rsidRDefault="007E38AB" w:rsidP="007E38AB">
      <w:pPr>
        <w:pStyle w:val="ListParagraph"/>
        <w:numPr>
          <w:ilvl w:val="0"/>
          <w:numId w:val="2"/>
        </w:numPr>
        <w:autoSpaceDE w:val="0"/>
        <w:autoSpaceDN w:val="0"/>
        <w:adjustRightInd w:val="0"/>
        <w:spacing w:after="0" w:line="240" w:lineRule="auto"/>
        <w:rPr>
          <w:rFonts w:cstheme="minorHAnsi"/>
          <w:bCs/>
        </w:rPr>
      </w:pPr>
      <w:r w:rsidRPr="007E38AB">
        <w:rPr>
          <w:rFonts w:cstheme="minorHAnsi"/>
          <w:bCs/>
        </w:rPr>
        <w:t>MKT-MP-5- Demonstrate an understanding of customer behaviors and the economic environment in which customers function.</w:t>
      </w:r>
    </w:p>
    <w:p w:rsidR="007E38AB" w:rsidRPr="007E38AB" w:rsidRDefault="007E38AB" w:rsidP="007E38AB">
      <w:pPr>
        <w:pStyle w:val="ListParagraph"/>
        <w:numPr>
          <w:ilvl w:val="0"/>
          <w:numId w:val="2"/>
        </w:numPr>
        <w:autoSpaceDE w:val="0"/>
        <w:autoSpaceDN w:val="0"/>
        <w:adjustRightInd w:val="0"/>
        <w:spacing w:after="0" w:line="240" w:lineRule="auto"/>
        <w:rPr>
          <w:rFonts w:cstheme="minorHAnsi"/>
          <w:bCs/>
        </w:rPr>
      </w:pPr>
      <w:r w:rsidRPr="007E38AB">
        <w:rPr>
          <w:rFonts w:cstheme="minorHAnsi"/>
          <w:bCs/>
        </w:rPr>
        <w:t>MKT-MP-6- Employ financial knowledge and skill to facilitate marketing decisions.</w:t>
      </w:r>
    </w:p>
    <w:p w:rsidR="007E38AB" w:rsidRPr="007E38AB" w:rsidRDefault="007E38AB" w:rsidP="007E38AB">
      <w:pPr>
        <w:pStyle w:val="ListParagraph"/>
        <w:numPr>
          <w:ilvl w:val="0"/>
          <w:numId w:val="2"/>
        </w:numPr>
        <w:autoSpaceDE w:val="0"/>
        <w:autoSpaceDN w:val="0"/>
        <w:adjustRightInd w:val="0"/>
        <w:spacing w:after="0" w:line="240" w:lineRule="auto"/>
        <w:rPr>
          <w:rFonts w:cstheme="minorHAnsi"/>
          <w:bCs/>
        </w:rPr>
      </w:pPr>
      <w:r w:rsidRPr="007E38AB">
        <w:rPr>
          <w:rFonts w:cstheme="minorHAnsi"/>
          <w:bCs/>
        </w:rPr>
        <w:t>MKT-MP-7- Acquire foundational knowledge of marketing information and research to understand the scope on business and marketing decisions.</w:t>
      </w:r>
    </w:p>
    <w:p w:rsidR="007E38AB" w:rsidRPr="007E38AB" w:rsidRDefault="007E38AB" w:rsidP="007E38AB">
      <w:pPr>
        <w:pStyle w:val="ListParagraph"/>
        <w:numPr>
          <w:ilvl w:val="0"/>
          <w:numId w:val="2"/>
        </w:numPr>
        <w:autoSpaceDE w:val="0"/>
        <w:autoSpaceDN w:val="0"/>
        <w:adjustRightInd w:val="0"/>
        <w:spacing w:after="0" w:line="240" w:lineRule="auto"/>
        <w:rPr>
          <w:rFonts w:cstheme="minorHAnsi"/>
          <w:bCs/>
        </w:rPr>
      </w:pPr>
      <w:r w:rsidRPr="007E38AB">
        <w:rPr>
          <w:rFonts w:cstheme="minorHAnsi"/>
          <w:bCs/>
        </w:rPr>
        <w:t>MKT-MP-8- Utilize pricing strategies to maximize return and meet customer’s perception of value.</w:t>
      </w:r>
    </w:p>
    <w:p w:rsidR="007E38AB" w:rsidRPr="007E38AB" w:rsidRDefault="007E38AB" w:rsidP="007E38AB">
      <w:pPr>
        <w:pStyle w:val="ListParagraph"/>
        <w:numPr>
          <w:ilvl w:val="0"/>
          <w:numId w:val="2"/>
        </w:numPr>
        <w:autoSpaceDE w:val="0"/>
        <w:autoSpaceDN w:val="0"/>
        <w:adjustRightInd w:val="0"/>
        <w:spacing w:after="0" w:line="240" w:lineRule="auto"/>
        <w:rPr>
          <w:rFonts w:cstheme="minorHAnsi"/>
          <w:bCs/>
        </w:rPr>
      </w:pPr>
      <w:r w:rsidRPr="007E38AB">
        <w:rPr>
          <w:rFonts w:cstheme="minorHAnsi"/>
          <w:bCs/>
        </w:rPr>
        <w:t>MKT-MP-9- Employ processes and techniques to develop, maintain, and improve a product/service mix to utilize market opportunities.</w:t>
      </w:r>
    </w:p>
    <w:p w:rsidR="007E38AB" w:rsidRPr="007E38AB" w:rsidRDefault="007E38AB" w:rsidP="007E38AB">
      <w:pPr>
        <w:pStyle w:val="ListParagraph"/>
        <w:numPr>
          <w:ilvl w:val="0"/>
          <w:numId w:val="2"/>
        </w:numPr>
        <w:autoSpaceDE w:val="0"/>
        <w:autoSpaceDN w:val="0"/>
        <w:adjustRightInd w:val="0"/>
        <w:spacing w:after="0" w:line="240" w:lineRule="auto"/>
        <w:rPr>
          <w:rFonts w:cstheme="minorHAnsi"/>
          <w:bCs/>
        </w:rPr>
      </w:pPr>
      <w:r w:rsidRPr="007E38AB">
        <w:rPr>
          <w:rFonts w:cstheme="minorHAnsi"/>
          <w:bCs/>
        </w:rPr>
        <w:t>MKT-MP-10- Employ processes and techniques to sell goods, services and ideas.</w:t>
      </w:r>
    </w:p>
    <w:p w:rsidR="007E38AB" w:rsidRPr="007E38AB" w:rsidRDefault="007E38AB" w:rsidP="007E38AB">
      <w:pPr>
        <w:pStyle w:val="ListParagraph"/>
        <w:numPr>
          <w:ilvl w:val="0"/>
          <w:numId w:val="2"/>
        </w:numPr>
        <w:autoSpaceDE w:val="0"/>
        <w:autoSpaceDN w:val="0"/>
        <w:adjustRightInd w:val="0"/>
        <w:spacing w:after="0" w:line="240" w:lineRule="auto"/>
        <w:rPr>
          <w:rFonts w:cstheme="minorHAnsi"/>
          <w:bCs/>
        </w:rPr>
      </w:pPr>
      <w:r w:rsidRPr="007E38AB">
        <w:rPr>
          <w:rFonts w:cstheme="minorHAnsi"/>
          <w:bCs/>
        </w:rPr>
        <w:t>MKT-MP-11- Utilize promotional knowledge and skill for communicating information to achieve a desired marketing outcome.</w:t>
      </w:r>
    </w:p>
    <w:p w:rsidR="007E38AB" w:rsidRPr="007E38AB" w:rsidRDefault="007E38AB" w:rsidP="007E38AB">
      <w:pPr>
        <w:pStyle w:val="ListParagraph"/>
        <w:numPr>
          <w:ilvl w:val="0"/>
          <w:numId w:val="2"/>
        </w:numPr>
        <w:autoSpaceDE w:val="0"/>
        <w:autoSpaceDN w:val="0"/>
        <w:adjustRightInd w:val="0"/>
        <w:spacing w:after="0" w:line="240" w:lineRule="auto"/>
        <w:rPr>
          <w:rFonts w:cstheme="minorHAnsi"/>
          <w:bCs/>
        </w:rPr>
      </w:pPr>
      <w:r w:rsidRPr="007E38AB">
        <w:rPr>
          <w:rFonts w:cstheme="minorHAnsi"/>
          <w:bCs/>
        </w:rPr>
        <w:t>MKT-MP-12- Utilize knowledge of distribution to manage supply-chain activities.</w:t>
      </w:r>
    </w:p>
    <w:p w:rsidR="007E38AB" w:rsidRDefault="007E38AB" w:rsidP="00EF0FD3">
      <w:pPr>
        <w:spacing w:after="120"/>
        <w:outlineLvl w:val="1"/>
        <w:rPr>
          <w:rFonts w:ascii="Gungsuh" w:eastAsia="Gungsuh" w:hAnsi="Gungsuh"/>
          <w:sz w:val="24"/>
        </w:rPr>
      </w:pPr>
    </w:p>
    <w:p w:rsidR="00DF52EB" w:rsidRPr="00DF52EB" w:rsidRDefault="007E38AB" w:rsidP="00EF0FD3">
      <w:pPr>
        <w:spacing w:after="120"/>
        <w:outlineLvl w:val="1"/>
        <w:rPr>
          <w:rFonts w:ascii="Gungsuh" w:eastAsia="Gungsuh" w:hAnsi="Gungsuh"/>
          <w:sz w:val="24"/>
        </w:rPr>
      </w:pPr>
      <w:r w:rsidRPr="00C96119">
        <w:rPr>
          <w:rFonts w:ascii="Arial" w:eastAsia="Times New Roman" w:hAnsi="Arial" w:cs="Arial"/>
          <w:i/>
          <w:noProof/>
          <w:color w:val="333333"/>
          <w:kern w:val="36"/>
          <w:sz w:val="48"/>
          <w:szCs w:val="72"/>
        </w:rPr>
        <w:lastRenderedPageBreak/>
        <w:drawing>
          <wp:anchor distT="0" distB="0" distL="114300" distR="114300" simplePos="0" relativeHeight="251661312" behindDoc="1" locked="0" layoutInCell="1" allowOverlap="1" wp14:anchorId="695550FB" wp14:editId="0910A67F">
            <wp:simplePos x="0" y="0"/>
            <wp:positionH relativeFrom="column">
              <wp:posOffset>5495925</wp:posOffset>
            </wp:positionH>
            <wp:positionV relativeFrom="paragraph">
              <wp:posOffset>75565</wp:posOffset>
            </wp:positionV>
            <wp:extent cx="1181100" cy="14579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3608821.jpg"/>
                    <pic:cNvPicPr/>
                  </pic:nvPicPr>
                  <pic:blipFill>
                    <a:blip r:embed="rId9">
                      <a:extLst>
                        <a:ext uri="{28A0092B-C50C-407E-A947-70E740481C1C}">
                          <a14:useLocalDpi xmlns:a14="http://schemas.microsoft.com/office/drawing/2010/main" val="0"/>
                        </a:ext>
                      </a:extLst>
                    </a:blip>
                    <a:stretch>
                      <a:fillRect/>
                    </a:stretch>
                  </pic:blipFill>
                  <pic:spPr>
                    <a:xfrm>
                      <a:off x="0" y="0"/>
                      <a:ext cx="1181100" cy="1457960"/>
                    </a:xfrm>
                    <a:prstGeom prst="rect">
                      <a:avLst/>
                    </a:prstGeom>
                  </pic:spPr>
                </pic:pic>
              </a:graphicData>
            </a:graphic>
            <wp14:sizeRelH relativeFrom="page">
              <wp14:pctWidth>0</wp14:pctWidth>
            </wp14:sizeRelH>
            <wp14:sizeRelV relativeFrom="page">
              <wp14:pctHeight>0</wp14:pctHeight>
            </wp14:sizeRelV>
          </wp:anchor>
        </w:drawing>
      </w:r>
      <w:r w:rsidR="00390528">
        <w:rPr>
          <w:rFonts w:ascii="Gungsuh" w:eastAsia="Gungsuh" w:hAnsi="Gungsuh"/>
          <w:sz w:val="24"/>
        </w:rPr>
        <w:br/>
      </w:r>
      <w:r w:rsidR="00EF0FD3" w:rsidRPr="00760863">
        <w:rPr>
          <w:rFonts w:ascii="Gungsuh" w:eastAsia="Gungsuh" w:hAnsi="Gungsuh"/>
          <w:sz w:val="24"/>
        </w:rPr>
        <w:t>REQUIRED MATERIALS</w:t>
      </w:r>
      <w:r w:rsidR="00EF0FD3">
        <w:rPr>
          <w:rFonts w:ascii="Gungsuh" w:eastAsia="Gungsuh" w:hAnsi="Gungsuh"/>
          <w:sz w:val="28"/>
        </w:rPr>
        <w:br/>
      </w:r>
      <w:r w:rsidR="00EF0FD3" w:rsidRPr="006D4032">
        <w:rPr>
          <w:rFonts w:asciiTheme="majorHAnsi" w:eastAsia="Gungsuh" w:hAnsiTheme="majorHAnsi"/>
          <w:sz w:val="24"/>
          <w:szCs w:val="24"/>
        </w:rPr>
        <w:t>1.</w:t>
      </w:r>
      <w:r w:rsidR="00EF0FD3" w:rsidRPr="006D4032">
        <w:rPr>
          <w:rFonts w:ascii="Gungsuh" w:eastAsia="Gungsuh" w:hAnsi="Gungsuh"/>
          <w:sz w:val="24"/>
          <w:szCs w:val="24"/>
        </w:rPr>
        <w:t xml:space="preserve"> </w:t>
      </w:r>
      <w:r w:rsidR="00EF0FD3" w:rsidRPr="00B17562">
        <w:rPr>
          <w:rFonts w:asciiTheme="majorHAnsi" w:eastAsia="Gungsuh" w:hAnsiTheme="majorHAnsi"/>
          <w:szCs w:val="24"/>
        </w:rPr>
        <w:t>3 ring binder (HARDCOVER ONLY) in which syllabus, notes and handouts can</w:t>
      </w:r>
      <w:r w:rsidR="00DF52EB">
        <w:rPr>
          <w:rFonts w:asciiTheme="majorHAnsi" w:eastAsia="Gungsuh" w:hAnsiTheme="majorHAnsi"/>
          <w:szCs w:val="24"/>
        </w:rPr>
        <w:t xml:space="preserve"> be kept</w:t>
      </w:r>
      <w:r w:rsidR="00DF52EB">
        <w:rPr>
          <w:rFonts w:asciiTheme="majorHAnsi" w:eastAsia="Gungsuh" w:hAnsiTheme="majorHAnsi"/>
          <w:szCs w:val="24"/>
        </w:rPr>
        <w:br/>
        <w:t>2. Loose leaf paper</w:t>
      </w:r>
      <w:r w:rsidR="00DF52EB">
        <w:rPr>
          <w:rFonts w:asciiTheme="majorHAnsi" w:eastAsia="Gungsuh" w:hAnsiTheme="majorHAnsi"/>
          <w:szCs w:val="24"/>
        </w:rPr>
        <w:br/>
        <w:t>3</w:t>
      </w:r>
      <w:r w:rsidR="00EF0FD3" w:rsidRPr="00B17562">
        <w:rPr>
          <w:rFonts w:asciiTheme="majorHAnsi" w:eastAsia="Gungsuh" w:hAnsiTheme="majorHAnsi"/>
          <w:szCs w:val="24"/>
        </w:rPr>
        <w:t xml:space="preserve">. Pen or pencil to be used in </w:t>
      </w:r>
      <w:r w:rsidR="00DF52EB">
        <w:rPr>
          <w:rFonts w:asciiTheme="majorHAnsi" w:eastAsia="Gungsuh" w:hAnsiTheme="majorHAnsi"/>
          <w:szCs w:val="24"/>
        </w:rPr>
        <w:t>completing written assignments</w:t>
      </w:r>
      <w:r w:rsidR="00DF52EB">
        <w:rPr>
          <w:rFonts w:asciiTheme="majorHAnsi" w:eastAsia="Gungsuh" w:hAnsiTheme="majorHAnsi"/>
          <w:szCs w:val="24"/>
        </w:rPr>
        <w:br/>
        <w:t>4</w:t>
      </w:r>
      <w:r w:rsidR="00EF0FD3" w:rsidRPr="00B17562">
        <w:rPr>
          <w:rFonts w:asciiTheme="majorHAnsi" w:eastAsia="Gungsuh" w:hAnsiTheme="majorHAnsi"/>
          <w:szCs w:val="24"/>
        </w:rPr>
        <w:t>. Box of tissue</w:t>
      </w:r>
      <w:r w:rsidR="00A203C8">
        <w:rPr>
          <w:rFonts w:asciiTheme="majorHAnsi" w:eastAsia="Gungsuh" w:hAnsiTheme="majorHAnsi"/>
          <w:szCs w:val="24"/>
        </w:rPr>
        <w:t>s</w:t>
      </w:r>
      <w:r w:rsidR="00EF0FD3" w:rsidRPr="00B17562">
        <w:rPr>
          <w:rFonts w:asciiTheme="majorHAnsi" w:eastAsia="Gungsuh" w:hAnsiTheme="majorHAnsi"/>
          <w:szCs w:val="24"/>
        </w:rPr>
        <w:br/>
      </w:r>
      <w:r w:rsidR="00EF0FD3" w:rsidRPr="00760863">
        <w:rPr>
          <w:rFonts w:ascii="Gungsuh" w:eastAsia="Gungsuh" w:hAnsi="Gungsuh"/>
          <w:sz w:val="24"/>
        </w:rPr>
        <w:t>INSTRUCTIONAL STRATEGIES</w:t>
      </w:r>
      <w:proofErr w:type="gramStart"/>
      <w:r w:rsidR="00EF0FD3" w:rsidRPr="00760863">
        <w:rPr>
          <w:rFonts w:ascii="Gungsuh" w:eastAsia="Gungsuh" w:hAnsi="Gungsuh"/>
          <w:sz w:val="24"/>
        </w:rPr>
        <w:t>:</w:t>
      </w:r>
      <w:proofErr w:type="gramEnd"/>
      <w:r w:rsidR="00EF0FD3">
        <w:rPr>
          <w:rFonts w:ascii="Gungsuh" w:eastAsia="Gungsuh" w:hAnsi="Gungsuh"/>
          <w:sz w:val="28"/>
        </w:rPr>
        <w:br/>
      </w:r>
      <w:r w:rsidR="00EF0FD3" w:rsidRPr="00B17562">
        <w:rPr>
          <w:rFonts w:asciiTheme="majorHAnsi" w:eastAsia="Gungsuh" w:hAnsiTheme="majorHAnsi"/>
          <w:szCs w:val="24"/>
        </w:rPr>
        <w:t>Several instructional strategies will be used for this course.  These include demonstration, class projects, research, and visual examples.</w:t>
      </w:r>
      <w:r w:rsidR="00EF0FD3" w:rsidRPr="00B17562">
        <w:rPr>
          <w:rFonts w:asciiTheme="majorHAnsi" w:eastAsia="Gungsuh" w:hAnsiTheme="majorHAnsi"/>
          <w:szCs w:val="24"/>
        </w:rPr>
        <w:br/>
        <w:t xml:space="preserve">Textbook: </w:t>
      </w:r>
      <w:r w:rsidR="00390528">
        <w:rPr>
          <w:rFonts w:asciiTheme="majorHAnsi" w:eastAsia="Gungsuh" w:hAnsiTheme="majorHAnsi"/>
          <w:szCs w:val="24"/>
        </w:rPr>
        <w:t>Glencoe Marketing Essentials</w:t>
      </w:r>
      <w:r w:rsidR="00390528">
        <w:rPr>
          <w:rFonts w:asciiTheme="majorHAnsi" w:eastAsia="Gungsuh" w:hAnsiTheme="majorHAnsi"/>
          <w:szCs w:val="24"/>
        </w:rPr>
        <w:br/>
      </w:r>
      <w:r w:rsidR="00EF0FD3" w:rsidRPr="00B17562">
        <w:rPr>
          <w:rFonts w:asciiTheme="majorHAnsi" w:eastAsia="Gungsuh" w:hAnsiTheme="majorHAnsi"/>
          <w:szCs w:val="24"/>
        </w:rPr>
        <w:t xml:space="preserve">Workbook: </w:t>
      </w:r>
      <w:r w:rsidR="00390528">
        <w:rPr>
          <w:rFonts w:asciiTheme="majorHAnsi" w:eastAsia="Gungsuh" w:hAnsiTheme="majorHAnsi"/>
          <w:szCs w:val="24"/>
        </w:rPr>
        <w:t>Glencoe Marketing Essentials</w:t>
      </w:r>
      <w:r w:rsidR="00EF0FD3" w:rsidRPr="00B17562">
        <w:rPr>
          <w:rFonts w:asciiTheme="majorHAnsi" w:eastAsia="Gungsuh" w:hAnsiTheme="majorHAnsi"/>
          <w:szCs w:val="24"/>
        </w:rPr>
        <w:t xml:space="preserve"> Student Activity Workbook</w:t>
      </w:r>
      <w:r w:rsidR="00EF0FD3" w:rsidRPr="00B17562">
        <w:rPr>
          <w:rFonts w:asciiTheme="majorHAnsi" w:eastAsia="Gungsuh" w:hAnsiTheme="majorHAnsi"/>
          <w:szCs w:val="24"/>
        </w:rPr>
        <w:br/>
      </w:r>
      <w:r w:rsidR="00EF0FD3" w:rsidRPr="00760863">
        <w:rPr>
          <w:rFonts w:ascii="Gungsuh" w:eastAsia="Gungsuh" w:hAnsi="Gungsuh"/>
          <w:sz w:val="24"/>
        </w:rPr>
        <w:t>EVALUATION</w:t>
      </w:r>
      <w:proofErr w:type="gramStart"/>
      <w:r w:rsidR="00EF0FD3" w:rsidRPr="00760863">
        <w:rPr>
          <w:rFonts w:ascii="Gungsuh" w:eastAsia="Gungsuh" w:hAnsi="Gungsuh"/>
          <w:sz w:val="24"/>
        </w:rPr>
        <w:t>:</w:t>
      </w:r>
      <w:proofErr w:type="gramEnd"/>
      <w:r w:rsidR="00EF0FD3">
        <w:rPr>
          <w:rFonts w:ascii="Gungsuh" w:eastAsia="Gungsuh" w:hAnsi="Gungsuh"/>
          <w:sz w:val="28"/>
        </w:rPr>
        <w:br/>
      </w:r>
      <w:r w:rsidR="00EF0FD3" w:rsidRPr="00B17562">
        <w:rPr>
          <w:rFonts w:asciiTheme="majorHAnsi" w:eastAsia="Gungsuh" w:hAnsiTheme="majorHAnsi"/>
          <w:szCs w:val="24"/>
        </w:rPr>
        <w:t>Your grades will be based on a combination of daily assignments, tests, presentations, participation, and homework.</w:t>
      </w:r>
      <w:r w:rsidR="00EF0FD3" w:rsidRPr="00B17562">
        <w:rPr>
          <w:rFonts w:asciiTheme="majorHAnsi" w:eastAsia="Gungsuh" w:hAnsiTheme="majorHAnsi"/>
          <w:szCs w:val="24"/>
        </w:rPr>
        <w:br/>
        <w:t>Tests/Projects</w:t>
      </w:r>
      <w:r w:rsidR="00EF0FD3" w:rsidRPr="00B17562">
        <w:rPr>
          <w:rFonts w:asciiTheme="majorHAnsi" w:eastAsia="Gungsuh" w:hAnsiTheme="majorHAnsi"/>
          <w:szCs w:val="24"/>
        </w:rPr>
        <w:tab/>
      </w:r>
      <w:r w:rsidR="00EF0FD3" w:rsidRPr="00B17562">
        <w:rPr>
          <w:rFonts w:asciiTheme="majorHAnsi" w:eastAsia="Gungsuh" w:hAnsiTheme="majorHAnsi"/>
          <w:szCs w:val="24"/>
        </w:rPr>
        <w:tab/>
      </w:r>
      <w:r w:rsidR="00EF0FD3" w:rsidRPr="00B17562">
        <w:rPr>
          <w:rFonts w:asciiTheme="majorHAnsi" w:eastAsia="Gungsuh" w:hAnsiTheme="majorHAnsi"/>
          <w:szCs w:val="24"/>
        </w:rPr>
        <w:tab/>
      </w:r>
      <w:r w:rsidR="00EF0FD3" w:rsidRPr="00B17562">
        <w:rPr>
          <w:rFonts w:asciiTheme="majorHAnsi" w:eastAsia="Gungsuh" w:hAnsiTheme="majorHAnsi"/>
          <w:szCs w:val="24"/>
        </w:rPr>
        <w:tab/>
      </w:r>
      <w:r w:rsidR="00EF0FD3" w:rsidRPr="00B17562">
        <w:rPr>
          <w:rFonts w:asciiTheme="majorHAnsi" w:eastAsia="Gungsuh" w:hAnsiTheme="majorHAnsi"/>
          <w:szCs w:val="24"/>
        </w:rPr>
        <w:tab/>
      </w:r>
      <w:r w:rsidR="00EF0FD3" w:rsidRPr="00B17562">
        <w:rPr>
          <w:rFonts w:asciiTheme="majorHAnsi" w:eastAsia="Gungsuh" w:hAnsiTheme="majorHAnsi"/>
          <w:szCs w:val="24"/>
        </w:rPr>
        <w:tab/>
      </w:r>
      <w:r w:rsidR="00EF0FD3" w:rsidRPr="00B17562">
        <w:rPr>
          <w:rFonts w:asciiTheme="majorHAnsi" w:eastAsia="Gungsuh" w:hAnsiTheme="majorHAnsi"/>
          <w:szCs w:val="24"/>
        </w:rPr>
        <w:tab/>
      </w:r>
      <w:r w:rsidR="00EF0FD3" w:rsidRPr="00B17562">
        <w:rPr>
          <w:rFonts w:asciiTheme="majorHAnsi" w:eastAsia="Gungsuh" w:hAnsiTheme="majorHAnsi"/>
          <w:szCs w:val="24"/>
        </w:rPr>
        <w:tab/>
      </w:r>
      <w:r w:rsidR="00EF0FD3" w:rsidRPr="00B17562">
        <w:rPr>
          <w:rFonts w:asciiTheme="majorHAnsi" w:eastAsia="Gungsuh" w:hAnsiTheme="majorHAnsi"/>
          <w:szCs w:val="24"/>
        </w:rPr>
        <w:tab/>
      </w:r>
      <w:r w:rsidR="00EF0FD3" w:rsidRPr="00B17562">
        <w:rPr>
          <w:rFonts w:asciiTheme="majorHAnsi" w:eastAsia="Gungsuh" w:hAnsiTheme="majorHAnsi"/>
          <w:szCs w:val="24"/>
        </w:rPr>
        <w:tab/>
        <w:t>50%</w:t>
      </w:r>
      <w:r w:rsidR="00EF0FD3" w:rsidRPr="00B17562">
        <w:rPr>
          <w:rFonts w:asciiTheme="majorHAnsi" w:eastAsia="Gungsuh" w:hAnsiTheme="majorHAnsi"/>
          <w:szCs w:val="24"/>
        </w:rPr>
        <w:br/>
        <w:t>Notebook/Quizzes/Daily Assignments</w:t>
      </w:r>
      <w:r w:rsidR="00EF0FD3" w:rsidRPr="00B17562">
        <w:rPr>
          <w:rFonts w:asciiTheme="majorHAnsi" w:eastAsia="Gungsuh" w:hAnsiTheme="majorHAnsi"/>
          <w:szCs w:val="24"/>
        </w:rPr>
        <w:tab/>
      </w:r>
      <w:r w:rsidR="006A7058">
        <w:rPr>
          <w:rFonts w:asciiTheme="majorHAnsi" w:eastAsia="Gungsuh" w:hAnsiTheme="majorHAnsi"/>
          <w:szCs w:val="24"/>
        </w:rPr>
        <w:t>/Other</w:t>
      </w:r>
      <w:r w:rsidR="006A7058">
        <w:rPr>
          <w:rFonts w:asciiTheme="majorHAnsi" w:eastAsia="Gungsuh" w:hAnsiTheme="majorHAnsi"/>
          <w:szCs w:val="24"/>
        </w:rPr>
        <w:tab/>
      </w:r>
      <w:r w:rsidR="006A7058">
        <w:rPr>
          <w:rFonts w:asciiTheme="majorHAnsi" w:eastAsia="Gungsuh" w:hAnsiTheme="majorHAnsi"/>
          <w:szCs w:val="24"/>
        </w:rPr>
        <w:tab/>
      </w:r>
      <w:r w:rsidR="006A7058">
        <w:rPr>
          <w:rFonts w:asciiTheme="majorHAnsi" w:eastAsia="Gungsuh" w:hAnsiTheme="majorHAnsi"/>
          <w:szCs w:val="24"/>
        </w:rPr>
        <w:tab/>
      </w:r>
      <w:r w:rsidR="006A7058">
        <w:rPr>
          <w:rFonts w:asciiTheme="majorHAnsi" w:eastAsia="Gungsuh" w:hAnsiTheme="majorHAnsi"/>
          <w:szCs w:val="24"/>
        </w:rPr>
        <w:tab/>
      </w:r>
      <w:r w:rsidR="006A7058">
        <w:rPr>
          <w:rFonts w:asciiTheme="majorHAnsi" w:eastAsia="Gungsuh" w:hAnsiTheme="majorHAnsi"/>
          <w:szCs w:val="24"/>
        </w:rPr>
        <w:tab/>
      </w:r>
      <w:r w:rsidR="006A7058">
        <w:rPr>
          <w:rFonts w:asciiTheme="majorHAnsi" w:eastAsia="Gungsuh" w:hAnsiTheme="majorHAnsi"/>
          <w:szCs w:val="24"/>
        </w:rPr>
        <w:tab/>
        <w:t>5</w:t>
      </w:r>
      <w:r w:rsidR="00EF0FD3" w:rsidRPr="00B17562">
        <w:rPr>
          <w:rFonts w:asciiTheme="majorHAnsi" w:eastAsia="Gungsuh" w:hAnsiTheme="majorHAnsi"/>
          <w:szCs w:val="24"/>
        </w:rPr>
        <w:t>0%</w:t>
      </w:r>
      <w:r w:rsidR="00EF0FD3" w:rsidRPr="00B17562">
        <w:rPr>
          <w:rFonts w:asciiTheme="majorHAnsi" w:eastAsia="Gungsuh" w:hAnsiTheme="majorHAnsi"/>
          <w:szCs w:val="24"/>
        </w:rPr>
        <w:br/>
        <w:t>*</w:t>
      </w:r>
      <w:proofErr w:type="gramStart"/>
      <w:r w:rsidR="00EF0FD3" w:rsidRPr="00B17562">
        <w:rPr>
          <w:rFonts w:asciiTheme="majorHAnsi" w:eastAsia="Gungsuh" w:hAnsiTheme="majorHAnsi"/>
          <w:szCs w:val="24"/>
        </w:rPr>
        <w:t>The</w:t>
      </w:r>
      <w:proofErr w:type="gramEnd"/>
      <w:r w:rsidR="00EF0FD3" w:rsidRPr="00B17562">
        <w:rPr>
          <w:rFonts w:asciiTheme="majorHAnsi" w:eastAsia="Gungsuh" w:hAnsiTheme="majorHAnsi"/>
          <w:szCs w:val="24"/>
        </w:rPr>
        <w:t xml:space="preserve"> grading scale is:    A   </w:t>
      </w:r>
      <w:r w:rsidR="00EF0FD3" w:rsidRPr="00B17562">
        <w:rPr>
          <w:rFonts w:asciiTheme="majorHAnsi" w:eastAsia="Gungsuh" w:hAnsiTheme="majorHAnsi"/>
          <w:szCs w:val="24"/>
        </w:rPr>
        <w:tab/>
        <w:t>90-100</w:t>
      </w:r>
      <w:r w:rsidR="00EF0FD3" w:rsidRPr="00B17562">
        <w:rPr>
          <w:rFonts w:asciiTheme="majorHAnsi" w:eastAsia="Gungsuh" w:hAnsiTheme="majorHAnsi"/>
          <w:szCs w:val="24"/>
        </w:rPr>
        <w:br/>
        <w:t xml:space="preserve">                                             B</w:t>
      </w:r>
      <w:r w:rsidR="00EF0FD3" w:rsidRPr="00B17562">
        <w:rPr>
          <w:rFonts w:asciiTheme="majorHAnsi" w:eastAsia="Gungsuh" w:hAnsiTheme="majorHAnsi"/>
          <w:szCs w:val="24"/>
        </w:rPr>
        <w:tab/>
        <w:t>80-89</w:t>
      </w:r>
      <w:r w:rsidR="00EF0FD3" w:rsidRPr="00B17562">
        <w:rPr>
          <w:rFonts w:asciiTheme="majorHAnsi" w:eastAsia="Gungsuh" w:hAnsiTheme="majorHAnsi"/>
          <w:szCs w:val="24"/>
        </w:rPr>
        <w:br/>
        <w:t xml:space="preserve">                                             C</w:t>
      </w:r>
      <w:r w:rsidR="00EF0FD3" w:rsidRPr="00B17562">
        <w:rPr>
          <w:rFonts w:asciiTheme="majorHAnsi" w:eastAsia="Gungsuh" w:hAnsiTheme="majorHAnsi"/>
          <w:szCs w:val="24"/>
        </w:rPr>
        <w:tab/>
        <w:t>70-79</w:t>
      </w:r>
      <w:r w:rsidR="00EF0FD3" w:rsidRPr="00B17562">
        <w:rPr>
          <w:rFonts w:asciiTheme="majorHAnsi" w:eastAsia="Gungsuh" w:hAnsiTheme="majorHAnsi"/>
          <w:szCs w:val="24"/>
        </w:rPr>
        <w:br/>
        <w:t xml:space="preserve">                                             F</w:t>
      </w:r>
      <w:r w:rsidR="00EF0FD3" w:rsidRPr="00B17562">
        <w:rPr>
          <w:rFonts w:asciiTheme="majorHAnsi" w:eastAsia="Gungsuh" w:hAnsiTheme="majorHAnsi"/>
          <w:szCs w:val="24"/>
        </w:rPr>
        <w:tab/>
        <w:t>Below 70</w:t>
      </w:r>
      <w:r w:rsidR="00EF0FD3" w:rsidRPr="00B17562">
        <w:rPr>
          <w:rFonts w:asciiTheme="majorHAnsi" w:eastAsia="Gungsuh" w:hAnsiTheme="majorHAnsi"/>
          <w:szCs w:val="24"/>
        </w:rPr>
        <w:br/>
      </w:r>
      <w:r w:rsidR="00DF52EB">
        <w:rPr>
          <w:rFonts w:ascii="Gungsuh" w:eastAsia="Gungsuh" w:hAnsi="Gungsuh"/>
          <w:sz w:val="24"/>
        </w:rPr>
        <w:t xml:space="preserve">ACADEMIC HONESTY STATEMENT: </w:t>
      </w:r>
      <w:r w:rsidR="00DF52EB">
        <w:rPr>
          <w:rFonts w:ascii="Gungsuh" w:eastAsia="Gungsuh" w:hAnsi="Gungsuh"/>
          <w:sz w:val="24"/>
        </w:rPr>
        <w:br/>
      </w:r>
      <w:r w:rsidR="00DF52EB" w:rsidRPr="00DF52EB">
        <w:rPr>
          <w:rFonts w:asciiTheme="majorHAnsi" w:eastAsia="Gungsuh" w:hAnsiTheme="majorHAnsi"/>
          <w:szCs w:val="24"/>
        </w:rPr>
        <w:t xml:space="preserve">Students will be asked to write the academic honesty statement on all assignments to guarantee their individual work. “I have completed this assignment without giving or receiving unauthorized help, thereby maintaining my integrity. </w:t>
      </w:r>
    </w:p>
    <w:p w:rsidR="00EF0FD3" w:rsidRPr="00B17562" w:rsidRDefault="00EF0FD3" w:rsidP="00EF0FD3">
      <w:pPr>
        <w:spacing w:after="120"/>
        <w:outlineLvl w:val="1"/>
        <w:rPr>
          <w:rFonts w:ascii="Gungsuh" w:eastAsia="Gungsuh" w:hAnsi="Gungsuh"/>
          <w:sz w:val="24"/>
        </w:rPr>
      </w:pPr>
      <w:r w:rsidRPr="00760863">
        <w:rPr>
          <w:rFonts w:ascii="Gungsuh" w:eastAsia="Gungsuh" w:hAnsi="Gungsuh"/>
          <w:sz w:val="24"/>
        </w:rPr>
        <w:t>ATTENDANCE</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szCs w:val="24"/>
        </w:rPr>
        <w:t>Regular daily attendance is of the utmost importance to success in this course and is a life skill in the working world!  If one must be absent, keep in mind that class continues.  Accordingly, it is the student’s responsibility to find out the work he or she has missed.  Any work missed with an excused absence must be made up within 3 school days.  Work missed because of an unexcused absence or home suspension will result in a grade of zero (school policy).</w:t>
      </w:r>
      <w:r w:rsidR="007E38AB">
        <w:rPr>
          <w:rFonts w:asciiTheme="majorHAnsi" w:eastAsia="Gungsuh" w:hAnsiTheme="majorHAnsi"/>
          <w:szCs w:val="24"/>
        </w:rPr>
        <w:t xml:space="preserve"> Late work is not accepted.  </w:t>
      </w:r>
      <w:r w:rsidRPr="00B17562">
        <w:rPr>
          <w:rFonts w:asciiTheme="majorHAnsi" w:eastAsia="Gungsuh" w:hAnsiTheme="majorHAnsi"/>
          <w:szCs w:val="24"/>
        </w:rPr>
        <w:br/>
      </w:r>
      <w:r w:rsidRPr="00760863">
        <w:rPr>
          <w:rFonts w:ascii="Gungsuh" w:eastAsia="Gungsuh" w:hAnsi="Gungsuh"/>
          <w:sz w:val="24"/>
        </w:rPr>
        <w:t>BATHROOM POLICY</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rPr>
        <w:t>You will be given</w:t>
      </w:r>
      <w:r w:rsidR="007E38AB">
        <w:rPr>
          <w:rFonts w:asciiTheme="majorHAnsi" w:eastAsia="Gungsuh" w:hAnsiTheme="majorHAnsi"/>
        </w:rPr>
        <w:t xml:space="preserve"> 6</w:t>
      </w:r>
      <w:r w:rsidRPr="00B17562">
        <w:rPr>
          <w:rFonts w:asciiTheme="majorHAnsi" w:eastAsia="Gungsuh" w:hAnsiTheme="majorHAnsi"/>
        </w:rPr>
        <w:t xml:space="preserve"> bathroom passes </w:t>
      </w:r>
      <w:r w:rsidR="007E38AB">
        <w:rPr>
          <w:rFonts w:asciiTheme="majorHAnsi" w:eastAsia="Gungsuh" w:hAnsiTheme="majorHAnsi"/>
        </w:rPr>
        <w:t>per nine week period</w:t>
      </w:r>
      <w:r w:rsidRPr="00B17562">
        <w:rPr>
          <w:rFonts w:asciiTheme="majorHAnsi" w:eastAsia="Gungsuh" w:hAnsiTheme="majorHAnsi"/>
        </w:rPr>
        <w:t>.  If you abuse your bathroom passes, a call will be made to your parent/guardian.  Remember, when you are in the hall or bathroom, you are missing out on valuable learning time!</w:t>
      </w:r>
      <w:r w:rsidRPr="00B17562">
        <w:rPr>
          <w:rFonts w:asciiTheme="majorHAnsi" w:eastAsia="Gungsuh" w:hAnsiTheme="majorHAnsi"/>
        </w:rPr>
        <w:br/>
      </w:r>
      <w:r w:rsidRPr="00760863">
        <w:rPr>
          <w:rFonts w:ascii="Gungsuh" w:eastAsia="Gungsuh" w:hAnsi="Gungsuh"/>
          <w:sz w:val="24"/>
        </w:rPr>
        <w:t>TARDY POLICY</w:t>
      </w:r>
      <w:proofErr w:type="gramStart"/>
      <w:r w:rsidRPr="00760863">
        <w:rPr>
          <w:rFonts w:ascii="Gungsuh" w:eastAsia="Gungsuh" w:hAnsi="Gungsuh"/>
          <w:sz w:val="24"/>
        </w:rPr>
        <w:t>:</w:t>
      </w:r>
      <w:proofErr w:type="gramEnd"/>
      <w:r>
        <w:rPr>
          <w:rFonts w:ascii="Gungsuh" w:eastAsia="Gungsuh" w:hAnsi="Gungsuh"/>
          <w:sz w:val="28"/>
        </w:rPr>
        <w:br/>
      </w:r>
      <w:r w:rsidRPr="00B17562">
        <w:rPr>
          <w:rFonts w:ascii="Gungsuh" w:eastAsia="Gungsuh" w:hAnsi="Gungsuh"/>
        </w:rPr>
        <w:t>1</w:t>
      </w:r>
      <w:r w:rsidRPr="00B17562">
        <w:rPr>
          <w:rFonts w:ascii="Gungsuh" w:eastAsia="Gungsuh" w:hAnsi="Gungsuh"/>
          <w:vertAlign w:val="superscript"/>
        </w:rPr>
        <w:t>st</w:t>
      </w:r>
      <w:r w:rsidRPr="00B17562">
        <w:rPr>
          <w:rFonts w:ascii="Gungsuh" w:eastAsia="Gungsuh" w:hAnsi="Gungsuh"/>
        </w:rPr>
        <w:t>/2</w:t>
      </w:r>
      <w:r w:rsidRPr="00B17562">
        <w:rPr>
          <w:rFonts w:ascii="Gungsuh" w:eastAsia="Gungsuh" w:hAnsi="Gungsuh"/>
          <w:vertAlign w:val="superscript"/>
        </w:rPr>
        <w:t>nd</w:t>
      </w:r>
      <w:r w:rsidRPr="00B17562">
        <w:rPr>
          <w:rFonts w:ascii="Gungsuh" w:eastAsia="Gungsuh" w:hAnsi="Gungsuh"/>
        </w:rPr>
        <w:t xml:space="preserve"> – free!- 3</w:t>
      </w:r>
      <w:r w:rsidRPr="00B17562">
        <w:rPr>
          <w:rFonts w:ascii="Gungsuh" w:eastAsia="Gungsuh" w:hAnsi="Gungsuh"/>
          <w:vertAlign w:val="superscript"/>
        </w:rPr>
        <w:t>rd</w:t>
      </w:r>
      <w:r w:rsidRPr="00B17562">
        <w:rPr>
          <w:rFonts w:ascii="Gungsuh" w:eastAsia="Gungsuh" w:hAnsi="Gungsuh"/>
        </w:rPr>
        <w:t>/4</w:t>
      </w:r>
      <w:r w:rsidRPr="00B17562">
        <w:rPr>
          <w:rFonts w:ascii="Gungsuh" w:eastAsia="Gungsuh" w:hAnsi="Gungsuh"/>
          <w:vertAlign w:val="superscript"/>
        </w:rPr>
        <w:t>th</w:t>
      </w:r>
      <w:r w:rsidRPr="00B17562">
        <w:rPr>
          <w:rFonts w:ascii="Gungsuh" w:eastAsia="Gungsuh" w:hAnsi="Gungsuh"/>
        </w:rPr>
        <w:t>/5</w:t>
      </w:r>
      <w:r w:rsidRPr="00B17562">
        <w:rPr>
          <w:rFonts w:ascii="Gungsuh" w:eastAsia="Gungsuh" w:hAnsi="Gungsuh"/>
          <w:vertAlign w:val="superscript"/>
        </w:rPr>
        <w:t>th</w:t>
      </w:r>
      <w:r w:rsidRPr="00B17562">
        <w:rPr>
          <w:rFonts w:ascii="Gungsuh" w:eastAsia="Gungsuh" w:hAnsi="Gungsuh"/>
        </w:rPr>
        <w:t xml:space="preserve"> – CENTRAL DETENTION-6</w:t>
      </w:r>
      <w:r w:rsidRPr="00B17562">
        <w:rPr>
          <w:rFonts w:ascii="Gungsuh" w:eastAsia="Gungsuh" w:hAnsi="Gungsuh"/>
          <w:vertAlign w:val="superscript"/>
        </w:rPr>
        <w:t>th</w:t>
      </w:r>
      <w:r w:rsidRPr="00B17562">
        <w:rPr>
          <w:rFonts w:ascii="Gungsuh" w:eastAsia="Gungsuh" w:hAnsi="Gungsuh"/>
        </w:rPr>
        <w:t xml:space="preserve"> –REFERRAL</w:t>
      </w:r>
      <w:r w:rsidRPr="00B17562">
        <w:rPr>
          <w:rFonts w:ascii="Gungsuh" w:eastAsia="Gungsuh" w:hAnsi="Gungsuh"/>
        </w:rPr>
        <w:br/>
      </w:r>
      <w:r w:rsidRPr="00760863">
        <w:rPr>
          <w:rFonts w:ascii="Gungsuh" w:eastAsia="Gungsuh" w:hAnsi="Gungsuh"/>
          <w:sz w:val="24"/>
        </w:rPr>
        <w:t>FUTURE OPPORTUNITIES:</w:t>
      </w:r>
      <w:r>
        <w:rPr>
          <w:rFonts w:ascii="Gungsuh" w:eastAsia="Gungsuh" w:hAnsi="Gungsuh"/>
          <w:sz w:val="28"/>
        </w:rPr>
        <w:br/>
      </w:r>
      <w:r w:rsidRPr="00B17562">
        <w:rPr>
          <w:rFonts w:asciiTheme="majorHAnsi" w:eastAsia="Gungsuh" w:hAnsiTheme="majorHAnsi"/>
        </w:rPr>
        <w:t>Students will achieve the foundation knowledge and skills to enable them to enter careers in marketing.  This program of study also prepares students for further marketing education in technical college programs, junior college pr</w:t>
      </w:r>
      <w:r>
        <w:rPr>
          <w:rFonts w:asciiTheme="majorHAnsi" w:eastAsia="Gungsuh" w:hAnsiTheme="majorHAnsi"/>
        </w:rPr>
        <w:t>ograms, or university programs.</w:t>
      </w:r>
      <w:r>
        <w:rPr>
          <w:rFonts w:ascii="Gungsuh" w:eastAsia="Gungsuh" w:hAnsi="Gungsuh"/>
          <w:sz w:val="28"/>
        </w:rPr>
        <w:br/>
      </w:r>
      <w:r w:rsidRPr="00760863">
        <w:rPr>
          <w:rFonts w:ascii="Gungsuh" w:eastAsia="Gungsuh" w:hAnsi="Gungsuh"/>
          <w:sz w:val="24"/>
        </w:rPr>
        <w:t>DECA “AN ASSOCIATION OF MARKETING STUDENTS”</w:t>
      </w:r>
      <w:r w:rsidRPr="00B17562">
        <w:rPr>
          <w:rFonts w:asciiTheme="majorHAnsi" w:eastAsia="Gungsuh" w:hAnsiTheme="majorHAnsi"/>
          <w:noProof/>
          <w:sz w:val="24"/>
        </w:rPr>
        <w:t xml:space="preserve"> </w:t>
      </w:r>
      <w:r>
        <w:rPr>
          <w:rFonts w:ascii="Gungsuh" w:eastAsia="Gungsuh" w:hAnsi="Gungsuh"/>
          <w:sz w:val="28"/>
        </w:rPr>
        <w:br/>
      </w:r>
      <w:r w:rsidRPr="00B17562">
        <w:rPr>
          <w:rFonts w:asciiTheme="majorHAnsi" w:eastAsia="Gungsuh" w:hAnsiTheme="majorHAnsi"/>
        </w:rPr>
        <w:t>An exciting opportunity to prepare yourself for the real world by competing in various marketing competitions, participating in job shadow days, opportunity to travel and meet new people, and gain leadership skills and experience that looks great on your resume!</w:t>
      </w:r>
      <w:r w:rsidRPr="00B17562">
        <w:rPr>
          <w:rFonts w:ascii="Gungsuh" w:eastAsia="Gungsuh" w:hAnsi="Gungsuh"/>
        </w:rPr>
        <w:t xml:space="preserve">  </w:t>
      </w:r>
      <w:bookmarkStart w:id="0" w:name="_GoBack"/>
      <w:bookmarkEnd w:id="0"/>
      <w:r w:rsidRPr="00B17562">
        <w:rPr>
          <w:rFonts w:ascii="Gungsuh" w:eastAsia="Gungsuh" w:hAnsi="Gungsuh"/>
          <w:sz w:val="24"/>
        </w:rPr>
        <w:t>Get INVOLVED!!!  Have FUN!!!</w:t>
      </w:r>
    </w:p>
    <w:sectPr w:rsidR="00EF0FD3" w:rsidRPr="00B17562" w:rsidSect="004B5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B2191"/>
    <w:multiLevelType w:val="hybridMultilevel"/>
    <w:tmpl w:val="CF46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E7148"/>
    <w:multiLevelType w:val="hybridMultilevel"/>
    <w:tmpl w:val="28C2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254D8"/>
    <w:multiLevelType w:val="hybridMultilevel"/>
    <w:tmpl w:val="28C2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D707B"/>
    <w:multiLevelType w:val="hybridMultilevel"/>
    <w:tmpl w:val="28C2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7E30A5"/>
    <w:multiLevelType w:val="hybridMultilevel"/>
    <w:tmpl w:val="28C2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D3"/>
    <w:rsid w:val="00084E1C"/>
    <w:rsid w:val="001626CA"/>
    <w:rsid w:val="002356C5"/>
    <w:rsid w:val="00385686"/>
    <w:rsid w:val="00390528"/>
    <w:rsid w:val="00442737"/>
    <w:rsid w:val="006A7058"/>
    <w:rsid w:val="00797654"/>
    <w:rsid w:val="007E38AB"/>
    <w:rsid w:val="008B0CCB"/>
    <w:rsid w:val="00920AAE"/>
    <w:rsid w:val="00A203C8"/>
    <w:rsid w:val="00BF7E64"/>
    <w:rsid w:val="00C96119"/>
    <w:rsid w:val="00DC7B49"/>
    <w:rsid w:val="00DF52EB"/>
    <w:rsid w:val="00EF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E54B3-D7A6-480A-8E29-766092B0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FD3"/>
    <w:rPr>
      <w:color w:val="0000FF" w:themeColor="hyperlink"/>
      <w:u w:val="single"/>
    </w:rPr>
  </w:style>
  <w:style w:type="paragraph" w:styleId="BalloonText">
    <w:name w:val="Balloon Text"/>
    <w:basedOn w:val="Normal"/>
    <w:link w:val="BalloonTextChar"/>
    <w:uiPriority w:val="99"/>
    <w:semiHidden/>
    <w:unhideWhenUsed/>
    <w:rsid w:val="00C9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119"/>
    <w:rPr>
      <w:rFonts w:ascii="Tahoma" w:hAnsi="Tahoma" w:cs="Tahoma"/>
      <w:sz w:val="16"/>
      <w:szCs w:val="16"/>
    </w:rPr>
  </w:style>
  <w:style w:type="paragraph" w:styleId="ListParagraph">
    <w:name w:val="List Paragraph"/>
    <w:basedOn w:val="Normal"/>
    <w:uiPriority w:val="34"/>
    <w:qFormat/>
    <w:rsid w:val="007E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Clay.Libby@muscogee.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yers.Emily.V@muscogee.k12.ga.u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Styers Emily V</cp:lastModifiedBy>
  <cp:revision>9</cp:revision>
  <cp:lastPrinted>2012-01-12T14:15:00Z</cp:lastPrinted>
  <dcterms:created xsi:type="dcterms:W3CDTF">2012-01-09T16:24:00Z</dcterms:created>
  <dcterms:modified xsi:type="dcterms:W3CDTF">2017-08-14T12:29:00Z</dcterms:modified>
</cp:coreProperties>
</file>