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BA1" w:rsidRDefault="00BA047B">
      <w:pPr>
        <w:rPr>
          <w:rFonts w:ascii="Caprica Script Upr Personal Use" w:hAnsi="Caprica Script Upr Personal Use"/>
          <w:noProof/>
          <w:color w:val="0070C0"/>
          <w:sz w:val="36"/>
        </w:rPr>
      </w:pPr>
      <w:r w:rsidRPr="00BA047B">
        <w:rPr>
          <w:rFonts w:ascii="Caprica Script Upr Personal Use" w:hAnsi="Caprica Script Upr Personal Use"/>
          <w:noProof/>
          <w:color w:val="0070C0"/>
          <w:sz w:val="36"/>
        </w:rPr>
        <w:t xml:space="preserve">Marketing Communications:  </w:t>
      </w:r>
      <w:r w:rsidR="003E46DF">
        <w:rPr>
          <w:rFonts w:ascii="Caprica Script Upr Personal Use" w:hAnsi="Caprica Script Upr Personal Use"/>
          <w:noProof/>
          <w:color w:val="0070C0"/>
          <w:sz w:val="36"/>
        </w:rPr>
        <w:br/>
        <w:t xml:space="preserve">  </w:t>
      </w:r>
      <w:r w:rsidRPr="00BA047B">
        <w:rPr>
          <w:rFonts w:ascii="Caprica Script Upr Personal Use" w:hAnsi="Caprica Script Upr Personal Use"/>
          <w:noProof/>
          <w:color w:val="0070C0"/>
          <w:sz w:val="36"/>
        </w:rPr>
        <w:t>DECA Video Challenge</w:t>
      </w:r>
      <w:r w:rsidR="003E46DF">
        <w:rPr>
          <w:rFonts w:ascii="Caprica Script Upr Personal Use" w:hAnsi="Caprica Script Upr Personal Use"/>
          <w:noProof/>
          <w:color w:val="0070C0"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0</wp:posOffset>
            </wp:positionV>
            <wp:extent cx="981075" cy="1150620"/>
            <wp:effectExtent l="0" t="0" r="9525" b="0"/>
            <wp:wrapThrough wrapText="bothSides">
              <wp:wrapPolygon edited="0">
                <wp:start x="0" y="0"/>
                <wp:lineTo x="0" y="21099"/>
                <wp:lineTo x="21390" y="21099"/>
                <wp:lineTo x="2139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2" r="32237"/>
                    <a:stretch/>
                  </pic:blipFill>
                  <pic:spPr bwMode="auto">
                    <a:xfrm>
                      <a:off x="0" y="0"/>
                      <a:ext cx="98107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47B" w:rsidRPr="00BA047B" w:rsidRDefault="00BA047B">
      <w:pPr>
        <w:rPr>
          <w:rFonts w:ascii="Caprica Script Upr Personal Use" w:hAnsi="Caprica Script Upr Personal Use"/>
          <w:noProof/>
          <w:color w:val="0070C0"/>
          <w:sz w:val="36"/>
        </w:rPr>
      </w:pPr>
      <w:hyperlink r:id="rId6" w:history="1">
        <w:r w:rsidRPr="009D1EE5">
          <w:rPr>
            <w:rStyle w:val="Hyperlink"/>
            <w:rFonts w:ascii="Caprica Script Upr Personal Use" w:hAnsi="Caprica Script Upr Personal Use"/>
            <w:noProof/>
            <w:sz w:val="36"/>
          </w:rPr>
          <w:t>www.deca.org</w:t>
        </w:r>
      </w:hyperlink>
      <w:r>
        <w:rPr>
          <w:rFonts w:ascii="Caprica Script Upr Personal Use" w:hAnsi="Caprica Script Upr Personal Use"/>
          <w:noProof/>
          <w:color w:val="0070C0"/>
          <w:sz w:val="36"/>
        </w:rPr>
        <w:t xml:space="preserve"> – high school – video challenges</w:t>
      </w:r>
    </w:p>
    <w:p w:rsidR="00BA047B" w:rsidRDefault="00BA047B">
      <w:r>
        <w:rPr>
          <w:noProof/>
        </w:rPr>
        <w:drawing>
          <wp:inline distT="0" distB="0" distL="0" distR="0" wp14:anchorId="572C831D" wp14:editId="61AEE193">
            <wp:extent cx="6170296" cy="3324225"/>
            <wp:effectExtent l="0" t="0" r="190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t="26720" r="8014" b="15566"/>
                    <a:stretch/>
                  </pic:blipFill>
                  <pic:spPr bwMode="auto">
                    <a:xfrm>
                      <a:off x="0" y="0"/>
                      <a:ext cx="6172823" cy="332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6DF" w:rsidRPr="00AB1198" w:rsidRDefault="003E46DF">
      <w:pPr>
        <w:rPr>
          <w:rFonts w:ascii="Arial Narrow" w:hAnsi="Arial Narrow"/>
          <w:sz w:val="28"/>
          <w:u w:val="single"/>
        </w:rPr>
      </w:pPr>
      <w:r w:rsidRPr="00AB1198">
        <w:rPr>
          <w:rFonts w:ascii="Arial Narrow" w:hAnsi="Arial Narrow"/>
          <w:sz w:val="28"/>
          <w:highlight w:val="cyan"/>
          <w:u w:val="single"/>
        </w:rPr>
        <w:t>Procedure:</w:t>
      </w:r>
    </w:p>
    <w:p w:rsidR="003E46DF" w:rsidRPr="00AB1198" w:rsidRDefault="003E46DF" w:rsidP="003E46DF">
      <w:pPr>
        <w:rPr>
          <w:rFonts w:ascii="Arial Narrow" w:hAnsi="Arial Narrow"/>
          <w:sz w:val="24"/>
          <w:szCs w:val="24"/>
        </w:rPr>
      </w:pPr>
      <w:r w:rsidRPr="00AB1198">
        <w:rPr>
          <w:rFonts w:ascii="Arial Narrow" w:hAnsi="Arial Narrow"/>
          <w:sz w:val="24"/>
          <w:szCs w:val="24"/>
        </w:rPr>
        <w:t xml:space="preserve">Participants should have a discussion with the yearbook staff at the school. </w:t>
      </w:r>
      <w:r w:rsidRPr="00AB1198">
        <w:rPr>
          <w:rFonts w:ascii="Arial Narrow" w:hAnsi="Arial Narrow"/>
          <w:sz w:val="24"/>
          <w:szCs w:val="24"/>
        </w:rPr>
        <w:br/>
        <w:t>*</w:t>
      </w:r>
      <w:r w:rsidRPr="00AB1198">
        <w:rPr>
          <w:rFonts w:ascii="Arial Narrow" w:hAnsi="Arial Narrow"/>
          <w:sz w:val="24"/>
          <w:szCs w:val="24"/>
        </w:rPr>
        <w:t xml:space="preserve">Ask if DECA can assist the yearbook team by creating and implementing marketing strategies to help sell more yearbooks. </w:t>
      </w:r>
    </w:p>
    <w:p w:rsidR="003E46DF" w:rsidRPr="00AB1198" w:rsidRDefault="003E46DF" w:rsidP="003E46DF">
      <w:pPr>
        <w:rPr>
          <w:rFonts w:ascii="Arial Narrow" w:hAnsi="Arial Narrow"/>
          <w:sz w:val="24"/>
          <w:szCs w:val="24"/>
        </w:rPr>
      </w:pPr>
      <w:r w:rsidRPr="00AB1198">
        <w:rPr>
          <w:rFonts w:ascii="Arial Narrow" w:hAnsi="Arial Narrow"/>
          <w:sz w:val="24"/>
          <w:szCs w:val="24"/>
        </w:rPr>
        <w:t xml:space="preserve">• The participants will plan and execute marketing campaigns for their schools’ yearbooks with the goal of increasing the school’s buy-rate, both in terms of copies sold and the ratio of yearbooks sold to students enrolled. </w:t>
      </w:r>
    </w:p>
    <w:p w:rsidR="003E46DF" w:rsidRPr="00AB1198" w:rsidRDefault="003E46DF" w:rsidP="003E46DF">
      <w:pPr>
        <w:rPr>
          <w:rFonts w:ascii="Arial Narrow" w:hAnsi="Arial Narrow"/>
          <w:sz w:val="24"/>
          <w:szCs w:val="24"/>
        </w:rPr>
      </w:pPr>
      <w:r w:rsidRPr="00AB1198">
        <w:rPr>
          <w:rFonts w:ascii="Arial Narrow" w:hAnsi="Arial Narrow"/>
          <w:sz w:val="24"/>
          <w:szCs w:val="24"/>
        </w:rPr>
        <w:t xml:space="preserve">• The participants will consider the research/analysis questions prepared by </w:t>
      </w:r>
      <w:proofErr w:type="spellStart"/>
      <w:r w:rsidRPr="00AB1198">
        <w:rPr>
          <w:rFonts w:ascii="Arial Narrow" w:hAnsi="Arial Narrow"/>
          <w:sz w:val="24"/>
          <w:szCs w:val="24"/>
        </w:rPr>
        <w:t>Herff</w:t>
      </w:r>
      <w:proofErr w:type="spellEnd"/>
      <w:r w:rsidRPr="00AB1198">
        <w:rPr>
          <w:rFonts w:ascii="Arial Narrow" w:hAnsi="Arial Narrow"/>
          <w:sz w:val="24"/>
          <w:szCs w:val="24"/>
        </w:rPr>
        <w:t xml:space="preserve"> Jones before planning and executing the marketing campaign. </w:t>
      </w:r>
    </w:p>
    <w:p w:rsidR="003E46DF" w:rsidRPr="00AB1198" w:rsidRDefault="003E46DF" w:rsidP="003E46DF">
      <w:pPr>
        <w:rPr>
          <w:rFonts w:ascii="Arial Narrow" w:hAnsi="Arial Narrow"/>
          <w:sz w:val="24"/>
          <w:szCs w:val="24"/>
        </w:rPr>
      </w:pPr>
      <w:r w:rsidRPr="00AB1198">
        <w:rPr>
          <w:rFonts w:ascii="Arial Narrow" w:hAnsi="Arial Narrow"/>
          <w:sz w:val="24"/>
          <w:szCs w:val="24"/>
        </w:rPr>
        <w:t xml:space="preserve">• The participants will demonstrate understanding of the importance of knowing the market, creativity in promotion and follow-through based on performance analysis. </w:t>
      </w:r>
    </w:p>
    <w:p w:rsidR="003E46DF" w:rsidRPr="00AB1198" w:rsidRDefault="003E46DF" w:rsidP="003E46DF">
      <w:pPr>
        <w:rPr>
          <w:rFonts w:ascii="Arial Narrow" w:hAnsi="Arial Narrow"/>
          <w:sz w:val="24"/>
          <w:szCs w:val="24"/>
        </w:rPr>
      </w:pPr>
      <w:r w:rsidRPr="00AB1198">
        <w:rPr>
          <w:rFonts w:ascii="Arial Narrow" w:hAnsi="Arial Narrow"/>
          <w:sz w:val="24"/>
          <w:szCs w:val="24"/>
        </w:rPr>
        <w:t>• Cooperation with the school’s yearb</w:t>
      </w:r>
      <w:r w:rsidRPr="00AB1198">
        <w:rPr>
          <w:rFonts w:ascii="Arial Narrow" w:hAnsi="Arial Narrow"/>
          <w:sz w:val="24"/>
          <w:szCs w:val="24"/>
        </w:rPr>
        <w:t xml:space="preserve">ook staff will provide the </w:t>
      </w:r>
      <w:r w:rsidRPr="00AB1198">
        <w:rPr>
          <w:rFonts w:ascii="Arial Narrow" w:hAnsi="Arial Narrow"/>
          <w:sz w:val="24"/>
          <w:szCs w:val="24"/>
        </w:rPr>
        <w:t xml:space="preserve">team with buying history, pricing information and deadlines. In some cases, the yearbook staff will have been using certain selling procedures year after year; these may be continued as this competition is centered specifically </w:t>
      </w:r>
      <w:proofErr w:type="gramStart"/>
      <w:r w:rsidRPr="00AB1198">
        <w:rPr>
          <w:rFonts w:ascii="Arial Narrow" w:hAnsi="Arial Narrow"/>
          <w:sz w:val="24"/>
          <w:szCs w:val="24"/>
        </w:rPr>
        <w:t>around</w:t>
      </w:r>
      <w:proofErr w:type="gramEnd"/>
      <w:r w:rsidRPr="00AB1198">
        <w:rPr>
          <w:rFonts w:ascii="Arial Narrow" w:hAnsi="Arial Narrow"/>
          <w:sz w:val="24"/>
          <w:szCs w:val="24"/>
        </w:rPr>
        <w:t xml:space="preserve"> improving the buy-rate. The DECA planned campaigns could supplement book sales at registration or a flier in the back-to-school packet. </w:t>
      </w:r>
    </w:p>
    <w:p w:rsidR="003E46DF" w:rsidRPr="00AB1198" w:rsidRDefault="003E46DF" w:rsidP="003E46DF">
      <w:pPr>
        <w:rPr>
          <w:rFonts w:ascii="Arial Narrow" w:hAnsi="Arial Narrow"/>
          <w:sz w:val="28"/>
        </w:rPr>
      </w:pPr>
      <w:r w:rsidRPr="00AB1198">
        <w:rPr>
          <w:rFonts w:ascii="Arial Narrow" w:hAnsi="Arial Narrow"/>
          <w:sz w:val="28"/>
        </w:rPr>
        <w:t xml:space="preserve">• The participants will then present their findings to </w:t>
      </w:r>
      <w:proofErr w:type="spellStart"/>
      <w:r w:rsidRPr="00AB1198">
        <w:rPr>
          <w:rFonts w:ascii="Arial Narrow" w:hAnsi="Arial Narrow"/>
          <w:sz w:val="28"/>
        </w:rPr>
        <w:t>Herff</w:t>
      </w:r>
      <w:proofErr w:type="spellEnd"/>
      <w:r w:rsidRPr="00AB1198">
        <w:rPr>
          <w:rFonts w:ascii="Arial Narrow" w:hAnsi="Arial Narrow"/>
          <w:sz w:val="28"/>
        </w:rPr>
        <w:t xml:space="preserve"> Jones in a video that is a maximum of 10 minutes in length posted on YouTube. </w:t>
      </w:r>
      <w:proofErr w:type="gramStart"/>
      <w:r w:rsidRPr="00AB1198">
        <w:rPr>
          <w:rFonts w:ascii="Arial Narrow" w:hAnsi="Arial Narrow"/>
          <w:sz w:val="28"/>
        </w:rPr>
        <w:t>(S</w:t>
      </w:r>
      <w:r w:rsidRPr="00AB1198">
        <w:rPr>
          <w:rFonts w:ascii="Arial Narrow" w:hAnsi="Arial Narrow"/>
          <w:sz w:val="28"/>
        </w:rPr>
        <w:t>ee Presentation Guidelines.)</w:t>
      </w:r>
      <w:proofErr w:type="gramEnd"/>
      <w:r w:rsidRPr="00AB1198">
        <w:rPr>
          <w:rFonts w:ascii="Arial Narrow" w:hAnsi="Arial Narrow"/>
          <w:sz w:val="28"/>
        </w:rPr>
        <w:t xml:space="preserve"> </w:t>
      </w:r>
    </w:p>
    <w:p w:rsidR="00BA047B" w:rsidRDefault="003E46DF">
      <w:r>
        <w:rPr>
          <w:noProof/>
        </w:rPr>
        <w:lastRenderedPageBreak/>
        <w:drawing>
          <wp:inline distT="0" distB="0" distL="0" distR="0" wp14:anchorId="1288D071">
            <wp:extent cx="6753225" cy="3228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6" r="24691"/>
                    <a:stretch/>
                  </pic:blipFill>
                  <pic:spPr bwMode="auto">
                    <a:xfrm>
                      <a:off x="0" y="0"/>
                      <a:ext cx="67532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679C5">
            <wp:extent cx="6200775" cy="346151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54"/>
                    <a:stretch/>
                  </pic:blipFill>
                  <pic:spPr bwMode="auto">
                    <a:xfrm>
                      <a:off x="0" y="0"/>
                      <a:ext cx="6200775" cy="346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FA4" w:rsidRDefault="00600FA4"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Ten Minute Video DUE Friday, December 2</w:t>
      </w:r>
      <w:r w:rsidRPr="00600FA4">
        <w:rPr>
          <w:rFonts w:ascii="Arial Narrow" w:hAnsi="Arial Narrow"/>
          <w:sz w:val="28"/>
          <w:vertAlign w:val="superscript"/>
        </w:rPr>
        <w:t>nd</w:t>
      </w:r>
      <w:r>
        <w:rPr>
          <w:rFonts w:ascii="Arial Narrow" w:hAnsi="Arial Narrow"/>
          <w:sz w:val="28"/>
        </w:rPr>
        <w:t xml:space="preserve">.  This will be a Project grade.  You will get multiple participation grades as well.  If you are a DECA member, you can upload your video to YouTube and compete with your video if you make it as a finalist.  Remember, ICDC is in California this year!  </w:t>
      </w:r>
    </w:p>
    <w:p w:rsidR="00600FA4" w:rsidRDefault="00600FA4">
      <w:pPr>
        <w:rPr>
          <w:rFonts w:ascii="Arial Narrow" w:hAnsi="Arial Narrow"/>
          <w:sz w:val="28"/>
        </w:rPr>
      </w:pPr>
    </w:p>
    <w:p w:rsidR="00600FA4" w:rsidRDefault="00600FA4">
      <w:r>
        <w:rPr>
          <w:rFonts w:ascii="Arial Narrow" w:hAnsi="Arial Narrow"/>
          <w:sz w:val="28"/>
        </w:rPr>
        <w:t xml:space="preserve">See Rubric on </w:t>
      </w:r>
      <w:hyperlink r:id="rId10" w:history="1">
        <w:r w:rsidRPr="009D1EE5">
          <w:rPr>
            <w:rStyle w:val="Hyperlink"/>
            <w:rFonts w:ascii="Arial Narrow" w:hAnsi="Arial Narrow"/>
            <w:sz w:val="28"/>
          </w:rPr>
          <w:t>www.northsidemarketing.weebly.com</w:t>
        </w:r>
      </w:hyperlink>
      <w:r>
        <w:rPr>
          <w:rFonts w:ascii="Arial Narrow" w:hAnsi="Arial Narrow"/>
          <w:sz w:val="28"/>
        </w:rPr>
        <w:t xml:space="preserve">  - Blogs – Marketing Communications 11/3</w:t>
      </w:r>
      <w:bookmarkStart w:id="0" w:name="_GoBack"/>
      <w:bookmarkEnd w:id="0"/>
    </w:p>
    <w:p w:rsidR="00600FA4" w:rsidRDefault="00600FA4"/>
    <w:sectPr w:rsidR="00600FA4" w:rsidSect="00BA04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prica Script Upr Personal Use">
    <w:panose1 w:val="00000000000000000000"/>
    <w:charset w:val="00"/>
    <w:family w:val="auto"/>
    <w:pitch w:val="variable"/>
    <w:sig w:usb0="A000002F" w:usb1="4000000B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7B"/>
    <w:rsid w:val="003E46DF"/>
    <w:rsid w:val="00574BA1"/>
    <w:rsid w:val="00600FA4"/>
    <w:rsid w:val="00AB1198"/>
    <w:rsid w:val="00BA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04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04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eca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northsidemarketing.weebl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vci</dc:creator>
  <cp:lastModifiedBy>vci</cp:lastModifiedBy>
  <cp:revision>2</cp:revision>
  <dcterms:created xsi:type="dcterms:W3CDTF">2016-11-03T14:26:00Z</dcterms:created>
  <dcterms:modified xsi:type="dcterms:W3CDTF">2016-11-03T14:52:00Z</dcterms:modified>
</cp:coreProperties>
</file>